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67CE" w14:textId="09F001D5" w:rsidR="00C440D6" w:rsidRDefault="008C6F13" w:rsidP="007619AD">
      <w:pPr>
        <w:spacing w:after="120"/>
        <w:jc w:val="center"/>
      </w:pPr>
      <w:r>
        <w:rPr>
          <w:noProof/>
        </w:rPr>
        <w:drawing>
          <wp:inline distT="0" distB="0" distL="0" distR="0" wp14:anchorId="110FC8CE" wp14:editId="4A5715E6">
            <wp:extent cx="4171950" cy="548005"/>
            <wp:effectExtent l="0" t="0" r="0" b="0"/>
            <wp:docPr id="1" name="Picture 1" descr="LogoHbw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HbwT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268" w:type="dxa"/>
        <w:tblLayout w:type="fixed"/>
        <w:tblLook w:val="0000" w:firstRow="0" w:lastRow="0" w:firstColumn="0" w:lastColumn="0" w:noHBand="0" w:noVBand="0"/>
      </w:tblPr>
      <w:tblGrid>
        <w:gridCol w:w="6495"/>
      </w:tblGrid>
      <w:tr w:rsidR="007619AD" w:rsidRPr="0033423F" w14:paraId="719F5C41" w14:textId="77777777">
        <w:trPr>
          <w:trHeight w:val="1191"/>
        </w:trPr>
        <w:tc>
          <w:tcPr>
            <w:tcW w:w="6495" w:type="dxa"/>
          </w:tcPr>
          <w:p w14:paraId="5E652E2A" w14:textId="77777777" w:rsidR="007619AD" w:rsidRPr="001A1072" w:rsidRDefault="007619AD" w:rsidP="000B1086">
            <w:pPr>
              <w:pBdr>
                <w:bottom w:val="single" w:sz="12" w:space="1" w:color="auto"/>
              </w:pBdr>
              <w:tabs>
                <w:tab w:val="num" w:pos="0"/>
              </w:tabs>
              <w:jc w:val="center"/>
              <w:rPr>
                <w:rFonts w:ascii="Palatino Linotype" w:hAnsi="Palatino Linotype" w:cs="Arial"/>
                <w:b/>
                <w:sz w:val="40"/>
                <w:szCs w:val="40"/>
              </w:rPr>
            </w:pPr>
            <w:r w:rsidRPr="001A1072">
              <w:rPr>
                <w:rFonts w:ascii="Palatino Linotype" w:hAnsi="Palatino Linotype" w:cs="Arial"/>
                <w:b/>
                <w:sz w:val="40"/>
                <w:szCs w:val="40"/>
              </w:rPr>
              <w:t>Course Outline</w:t>
            </w:r>
          </w:p>
          <w:p w14:paraId="6AA8E37D" w14:textId="77777777" w:rsidR="007619AD" w:rsidRPr="0033423F" w:rsidRDefault="004109CB" w:rsidP="000B1086">
            <w:pPr>
              <w:tabs>
                <w:tab w:val="num" w:pos="0"/>
              </w:tabs>
              <w:jc w:val="center"/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Department of Management</w:t>
            </w:r>
          </w:p>
          <w:p w14:paraId="6C2C1144" w14:textId="77777777" w:rsidR="007619AD" w:rsidRPr="0033423F" w:rsidRDefault="004109CB" w:rsidP="000B1086">
            <w:pPr>
              <w:tabs>
                <w:tab w:val="num" w:pos="0"/>
              </w:tabs>
              <w:jc w:val="center"/>
              <w:rPr>
                <w:rFonts w:ascii="Palatino Linotype" w:hAnsi="Palatino Linotype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Palatino Linotype" w:hAnsi="Palatino Linotype" w:cs="Arial"/>
                    <w:sz w:val="20"/>
                  </w:rPr>
                  <w:t>School</w:t>
                </w:r>
              </w:smartTag>
              <w:r>
                <w:rPr>
                  <w:rFonts w:ascii="Palatino Linotype" w:hAnsi="Palatino Linotype" w:cs="Arial"/>
                  <w:sz w:val="20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Palatino Linotype" w:hAnsi="Palatino Linotype" w:cs="Arial"/>
                    <w:sz w:val="20"/>
                  </w:rPr>
                  <w:t>Business</w:t>
                </w:r>
              </w:smartTag>
            </w:smartTag>
            <w:r>
              <w:rPr>
                <w:rFonts w:ascii="Palatino Linotype" w:hAnsi="Palatino Linotype" w:cs="Arial"/>
                <w:sz w:val="20"/>
              </w:rPr>
              <w:t xml:space="preserve"> and Economics</w:t>
            </w:r>
          </w:p>
        </w:tc>
      </w:tr>
    </w:tbl>
    <w:p w14:paraId="09A321E0" w14:textId="77777777" w:rsidR="000B1086" w:rsidRPr="0033423F" w:rsidRDefault="000B1086" w:rsidP="000B1086">
      <w:pPr>
        <w:tabs>
          <w:tab w:val="num" w:pos="0"/>
        </w:tabs>
        <w:jc w:val="center"/>
        <w:rPr>
          <w:rFonts w:ascii="Palatino Linotype" w:hAnsi="Palatino Linotype" w:cs="Arial"/>
          <w:sz w:val="20"/>
        </w:rPr>
      </w:pPr>
    </w:p>
    <w:p w14:paraId="52575661" w14:textId="5D5D5E02" w:rsidR="004109CB" w:rsidRDefault="00311EA6" w:rsidP="00FA3A6A">
      <w:pPr>
        <w:jc w:val="center"/>
        <w:rPr>
          <w:rFonts w:ascii="Bookman" w:hAnsi="Bookman"/>
          <w:b/>
        </w:rPr>
      </w:pPr>
      <w:r>
        <w:rPr>
          <w:rFonts w:ascii="Bookman" w:hAnsi="Bookman"/>
          <w:b/>
        </w:rPr>
        <w:t>ACCT</w:t>
      </w:r>
      <w:r w:rsidR="00183F99">
        <w:rPr>
          <w:rFonts w:ascii="Bookman" w:hAnsi="Bookman"/>
          <w:b/>
        </w:rPr>
        <w:t xml:space="preserve"> 2</w:t>
      </w:r>
      <w:r>
        <w:rPr>
          <w:rFonts w:ascii="Bookman" w:hAnsi="Bookman"/>
          <w:b/>
        </w:rPr>
        <w:t>2</w:t>
      </w:r>
      <w:r w:rsidR="00183F99">
        <w:rPr>
          <w:rFonts w:ascii="Bookman" w:hAnsi="Bookman"/>
          <w:b/>
        </w:rPr>
        <w:t>5</w:t>
      </w:r>
      <w:r>
        <w:rPr>
          <w:rFonts w:ascii="Bookman" w:hAnsi="Bookman"/>
          <w:b/>
        </w:rPr>
        <w:t>0</w:t>
      </w:r>
      <w:r w:rsidR="00A9372D">
        <w:rPr>
          <w:rFonts w:ascii="Bookman" w:hAnsi="Bookman"/>
          <w:b/>
        </w:rPr>
        <w:t>-01</w:t>
      </w:r>
      <w:r w:rsidR="00A62BDC">
        <w:rPr>
          <w:rFonts w:ascii="Bookman" w:hAnsi="Bookman"/>
          <w:b/>
        </w:rPr>
        <w:t xml:space="preserve"> </w:t>
      </w:r>
    </w:p>
    <w:p w14:paraId="7B99B66E" w14:textId="77777777" w:rsidR="004109CB" w:rsidRDefault="0086396C" w:rsidP="004109CB">
      <w:pPr>
        <w:jc w:val="center"/>
        <w:rPr>
          <w:rFonts w:ascii="Bookman" w:hAnsi="Bookman"/>
          <w:b/>
        </w:rPr>
      </w:pPr>
      <w:r>
        <w:rPr>
          <w:rFonts w:ascii="Bookman" w:hAnsi="Bookman"/>
          <w:b/>
        </w:rPr>
        <w:t>Management Accounting (3</w:t>
      </w:r>
      <w:r w:rsidR="004109CB">
        <w:rPr>
          <w:rFonts w:ascii="Bookman" w:hAnsi="Bookman"/>
          <w:b/>
        </w:rPr>
        <w:t>, 0, 0)</w:t>
      </w:r>
    </w:p>
    <w:p w14:paraId="52F88914" w14:textId="7C90DF24" w:rsidR="004109CB" w:rsidRDefault="00C45179" w:rsidP="004109CB">
      <w:pPr>
        <w:jc w:val="center"/>
        <w:rPr>
          <w:rFonts w:ascii="Bookman" w:hAnsi="Bookman"/>
          <w:b/>
        </w:rPr>
      </w:pPr>
      <w:r>
        <w:rPr>
          <w:rFonts w:ascii="Bookman" w:hAnsi="Bookman"/>
          <w:b/>
        </w:rPr>
        <w:t>Winter</w:t>
      </w:r>
      <w:r w:rsidR="004C6E70">
        <w:rPr>
          <w:rFonts w:ascii="Bookman" w:hAnsi="Bookman"/>
          <w:b/>
        </w:rPr>
        <w:t xml:space="preserve"> 20</w:t>
      </w:r>
      <w:r>
        <w:rPr>
          <w:rFonts w:ascii="Bookman" w:hAnsi="Bookman"/>
          <w:b/>
        </w:rPr>
        <w:t>20</w:t>
      </w:r>
      <w:bookmarkStart w:id="0" w:name="_GoBack"/>
      <w:bookmarkEnd w:id="0"/>
    </w:p>
    <w:p w14:paraId="23AFAC7E" w14:textId="77777777" w:rsidR="004109CB" w:rsidRDefault="004109CB" w:rsidP="004109CB">
      <w:pPr>
        <w:jc w:val="both"/>
        <w:rPr>
          <w:rFonts w:ascii="Bookman" w:hAnsi="Bookman"/>
        </w:rPr>
      </w:pPr>
    </w:p>
    <w:p w14:paraId="25792AA7" w14:textId="54C24B83" w:rsidR="004109CB" w:rsidRPr="00C72147" w:rsidRDefault="004109CB" w:rsidP="00426786">
      <w:pPr>
        <w:jc w:val="both"/>
        <w:rPr>
          <w:rFonts w:ascii="Bookman" w:hAnsi="Bookman"/>
          <w:b/>
          <w:sz w:val="20"/>
          <w:szCs w:val="20"/>
        </w:rPr>
      </w:pPr>
      <w:r w:rsidRPr="00C72147">
        <w:rPr>
          <w:rFonts w:ascii="Bookman" w:hAnsi="Bookman"/>
          <w:b/>
          <w:sz w:val="20"/>
          <w:szCs w:val="20"/>
        </w:rPr>
        <w:t xml:space="preserve">Instructor:  Name: </w:t>
      </w:r>
      <w:r w:rsidR="00A95523">
        <w:rPr>
          <w:rFonts w:ascii="Bookman" w:hAnsi="Bookman"/>
          <w:b/>
          <w:sz w:val="20"/>
          <w:szCs w:val="20"/>
        </w:rPr>
        <w:t>Tony Bell</w:t>
      </w:r>
      <w:r w:rsidR="00572708">
        <w:rPr>
          <w:rFonts w:ascii="Bookman" w:hAnsi="Bookman"/>
          <w:b/>
          <w:sz w:val="20"/>
          <w:szCs w:val="20"/>
        </w:rPr>
        <w:tab/>
      </w:r>
      <w:r w:rsidR="00572708">
        <w:rPr>
          <w:rFonts w:ascii="Bookman" w:hAnsi="Bookman"/>
          <w:b/>
          <w:sz w:val="20"/>
          <w:szCs w:val="20"/>
        </w:rPr>
        <w:tab/>
      </w:r>
      <w:r w:rsidR="00572708">
        <w:rPr>
          <w:rFonts w:ascii="Bookman" w:hAnsi="Bookman"/>
          <w:b/>
          <w:sz w:val="20"/>
          <w:szCs w:val="20"/>
        </w:rPr>
        <w:tab/>
      </w:r>
      <w:r w:rsidR="00572708">
        <w:rPr>
          <w:rFonts w:ascii="Bookman" w:hAnsi="Bookman"/>
          <w:b/>
          <w:sz w:val="20"/>
          <w:szCs w:val="20"/>
        </w:rPr>
        <w:tab/>
        <w:t xml:space="preserve">Phone/Voice Mail: </w:t>
      </w:r>
      <w:r w:rsidR="00A95523">
        <w:rPr>
          <w:rFonts w:ascii="Bookman" w:hAnsi="Bookman"/>
          <w:b/>
          <w:sz w:val="20"/>
          <w:szCs w:val="20"/>
        </w:rPr>
        <w:t>250-377-6092</w:t>
      </w:r>
      <w:r w:rsidRPr="00C72147">
        <w:rPr>
          <w:rFonts w:ascii="Bookman" w:hAnsi="Bookman"/>
          <w:b/>
          <w:sz w:val="20"/>
          <w:szCs w:val="20"/>
        </w:rPr>
        <w:tab/>
      </w:r>
      <w:r w:rsidRPr="00C72147">
        <w:rPr>
          <w:rFonts w:ascii="Bookman" w:hAnsi="Bookman"/>
          <w:b/>
          <w:sz w:val="20"/>
          <w:szCs w:val="20"/>
        </w:rPr>
        <w:tab/>
      </w:r>
      <w:r w:rsidRPr="00C72147">
        <w:rPr>
          <w:rFonts w:ascii="Bookman" w:hAnsi="Bookman"/>
          <w:b/>
          <w:sz w:val="20"/>
          <w:szCs w:val="20"/>
        </w:rPr>
        <w:tab/>
      </w:r>
      <w:r w:rsidRPr="00C72147">
        <w:rPr>
          <w:rFonts w:ascii="Bookman" w:hAnsi="Bookman"/>
          <w:b/>
          <w:sz w:val="20"/>
          <w:szCs w:val="20"/>
        </w:rPr>
        <w:tab/>
      </w:r>
      <w:r w:rsidRPr="00C72147">
        <w:rPr>
          <w:rFonts w:ascii="Bookman" w:hAnsi="Bookman"/>
          <w:b/>
          <w:sz w:val="20"/>
          <w:szCs w:val="20"/>
        </w:rPr>
        <w:tab/>
      </w:r>
      <w:r w:rsidR="00426786">
        <w:rPr>
          <w:rFonts w:ascii="Bookman" w:hAnsi="Bookman"/>
          <w:b/>
          <w:sz w:val="20"/>
          <w:szCs w:val="20"/>
        </w:rPr>
        <w:t xml:space="preserve">Office: </w:t>
      </w:r>
      <w:r w:rsidR="00CF7CD6">
        <w:rPr>
          <w:rFonts w:ascii="Bookman" w:hAnsi="Bookman"/>
          <w:b/>
          <w:sz w:val="20"/>
          <w:szCs w:val="20"/>
        </w:rPr>
        <w:t>OM</w:t>
      </w:r>
      <w:r w:rsidR="00795A03">
        <w:rPr>
          <w:rFonts w:ascii="Bookman" w:hAnsi="Bookman"/>
          <w:b/>
          <w:sz w:val="20"/>
          <w:szCs w:val="20"/>
        </w:rPr>
        <w:t xml:space="preserve"> </w:t>
      </w:r>
      <w:r w:rsidR="00CF7CD6">
        <w:rPr>
          <w:rFonts w:ascii="Bookman" w:hAnsi="Bookman"/>
          <w:b/>
          <w:sz w:val="20"/>
          <w:szCs w:val="20"/>
        </w:rPr>
        <w:t>3791</w:t>
      </w:r>
      <w:r w:rsidR="00426786">
        <w:rPr>
          <w:rFonts w:ascii="Bookman" w:hAnsi="Bookman"/>
          <w:b/>
          <w:sz w:val="20"/>
          <w:szCs w:val="20"/>
        </w:rPr>
        <w:tab/>
      </w:r>
      <w:r w:rsidRPr="00C72147">
        <w:rPr>
          <w:rFonts w:ascii="Bookman" w:hAnsi="Bookman"/>
          <w:b/>
          <w:sz w:val="20"/>
          <w:szCs w:val="20"/>
        </w:rPr>
        <w:tab/>
      </w:r>
      <w:r w:rsidRPr="00C72147">
        <w:rPr>
          <w:rFonts w:ascii="Bookman" w:hAnsi="Bookman"/>
          <w:b/>
          <w:sz w:val="20"/>
          <w:szCs w:val="20"/>
        </w:rPr>
        <w:tab/>
      </w:r>
      <w:r w:rsidRPr="00C72147">
        <w:rPr>
          <w:rFonts w:ascii="Bookman" w:hAnsi="Bookman"/>
          <w:b/>
          <w:sz w:val="20"/>
          <w:szCs w:val="20"/>
        </w:rPr>
        <w:tab/>
      </w:r>
      <w:r w:rsidR="004C6E70">
        <w:rPr>
          <w:rFonts w:ascii="Bookman Old Style" w:hAnsi="Bookman Old Style"/>
          <w:b/>
          <w:sz w:val="20"/>
          <w:szCs w:val="20"/>
        </w:rPr>
        <w:t xml:space="preserve">E-Mail: </w:t>
      </w:r>
      <w:hyperlink r:id="rId6" w:history="1">
        <w:r w:rsidR="004C6E70" w:rsidRPr="00AF260F">
          <w:rPr>
            <w:rStyle w:val="Hyperlink"/>
            <w:rFonts w:ascii="Bookman Old Style" w:hAnsi="Bookman Old Style"/>
            <w:b/>
            <w:sz w:val="20"/>
            <w:szCs w:val="20"/>
          </w:rPr>
          <w:t>tbella@gmail.com</w:t>
        </w:r>
      </w:hyperlink>
      <w:r w:rsidRPr="00C72147">
        <w:rPr>
          <w:rFonts w:ascii="Bookman" w:hAnsi="Bookman"/>
          <w:b/>
          <w:sz w:val="20"/>
          <w:szCs w:val="20"/>
        </w:rPr>
        <w:tab/>
      </w:r>
      <w:r w:rsidRPr="00C72147">
        <w:rPr>
          <w:rFonts w:ascii="Bookman" w:hAnsi="Bookman"/>
          <w:b/>
          <w:sz w:val="20"/>
          <w:szCs w:val="20"/>
        </w:rPr>
        <w:tab/>
        <w:t xml:space="preserve">       </w:t>
      </w:r>
      <w:r w:rsidR="00572708">
        <w:rPr>
          <w:rFonts w:ascii="Bookman" w:hAnsi="Bookman"/>
          <w:b/>
          <w:sz w:val="20"/>
          <w:szCs w:val="20"/>
        </w:rPr>
        <w:t xml:space="preserve">  </w:t>
      </w:r>
    </w:p>
    <w:p w14:paraId="34660A15" w14:textId="7FEA260A" w:rsidR="004109CB" w:rsidRPr="00C72147" w:rsidRDefault="004109CB" w:rsidP="008A5F67">
      <w:pPr>
        <w:jc w:val="both"/>
        <w:rPr>
          <w:rFonts w:ascii="Bookman Old Style" w:hAnsi="Bookman Old Style"/>
          <w:b/>
          <w:sz w:val="20"/>
          <w:szCs w:val="20"/>
        </w:rPr>
      </w:pPr>
      <w:r w:rsidRPr="00C72147">
        <w:rPr>
          <w:sz w:val="20"/>
          <w:szCs w:val="20"/>
        </w:rPr>
        <w:tab/>
      </w:r>
      <w:r w:rsidRPr="00C72147">
        <w:rPr>
          <w:sz w:val="20"/>
          <w:szCs w:val="20"/>
        </w:rPr>
        <w:tab/>
      </w:r>
      <w:r w:rsidR="00C85624">
        <w:rPr>
          <w:rFonts w:ascii="Bookman Old Style" w:hAnsi="Bookman Old Style"/>
          <w:b/>
          <w:sz w:val="20"/>
          <w:szCs w:val="20"/>
        </w:rPr>
        <w:t>Office Hours:</w:t>
      </w:r>
      <w:r w:rsidR="00AE6949">
        <w:rPr>
          <w:rFonts w:ascii="Bookman Old Style" w:hAnsi="Bookman Old Style"/>
          <w:b/>
          <w:sz w:val="20"/>
          <w:szCs w:val="20"/>
        </w:rPr>
        <w:tab/>
        <w:t xml:space="preserve">See Schedule on </w:t>
      </w:r>
      <w:r w:rsidR="004C6E70">
        <w:rPr>
          <w:rFonts w:ascii="Bookman Old Style" w:hAnsi="Bookman Old Style"/>
          <w:b/>
          <w:sz w:val="20"/>
          <w:szCs w:val="20"/>
        </w:rPr>
        <w:t xml:space="preserve">Office </w:t>
      </w:r>
      <w:r w:rsidR="00AE6949">
        <w:rPr>
          <w:rFonts w:ascii="Bookman Old Style" w:hAnsi="Bookman Old Style"/>
          <w:b/>
          <w:sz w:val="20"/>
          <w:szCs w:val="20"/>
        </w:rPr>
        <w:t>Door</w:t>
      </w:r>
      <w:r w:rsidR="004C6E70">
        <w:rPr>
          <w:rFonts w:ascii="Bookman Old Style" w:hAnsi="Bookman Old Style"/>
          <w:b/>
          <w:sz w:val="20"/>
          <w:szCs w:val="20"/>
        </w:rPr>
        <w:t xml:space="preserve"> and Moodle</w:t>
      </w:r>
      <w:r w:rsidRPr="00C72147">
        <w:rPr>
          <w:rFonts w:ascii="Bookman Old Style" w:hAnsi="Bookman Old Style"/>
          <w:b/>
          <w:sz w:val="20"/>
          <w:szCs w:val="20"/>
        </w:rPr>
        <w:tab/>
      </w:r>
      <w:r w:rsidR="00A95523">
        <w:rPr>
          <w:rFonts w:ascii="Bookman Old Style" w:hAnsi="Bookman Old Style"/>
          <w:b/>
          <w:sz w:val="20"/>
          <w:szCs w:val="20"/>
        </w:rPr>
        <w:t xml:space="preserve"> </w:t>
      </w:r>
    </w:p>
    <w:p w14:paraId="499D910F" w14:textId="77777777" w:rsidR="004109CB" w:rsidRDefault="004109CB" w:rsidP="008A5F67">
      <w:pPr>
        <w:rPr>
          <w:rFonts w:ascii="Bookman" w:hAnsi="Bookman"/>
          <w:b/>
          <w:sz w:val="20"/>
          <w:szCs w:val="20"/>
        </w:rPr>
      </w:pPr>
      <w:r w:rsidRPr="00C72147">
        <w:rPr>
          <w:rFonts w:ascii="Bookman" w:hAnsi="Bookman"/>
          <w:sz w:val="20"/>
          <w:szCs w:val="20"/>
        </w:rPr>
        <w:tab/>
      </w:r>
      <w:r w:rsidRPr="00C72147">
        <w:rPr>
          <w:rFonts w:ascii="Bookman" w:hAnsi="Bookman"/>
          <w:sz w:val="20"/>
          <w:szCs w:val="20"/>
        </w:rPr>
        <w:tab/>
      </w:r>
      <w:r w:rsidR="008A5F67">
        <w:rPr>
          <w:rFonts w:ascii="Bookman" w:hAnsi="Bookman"/>
          <w:sz w:val="20"/>
          <w:szCs w:val="20"/>
        </w:rPr>
        <w:tab/>
      </w:r>
      <w:r w:rsidR="008A5F67">
        <w:rPr>
          <w:rFonts w:ascii="Bookman" w:hAnsi="Bookman"/>
          <w:sz w:val="20"/>
          <w:szCs w:val="20"/>
        </w:rPr>
        <w:tab/>
      </w:r>
      <w:r w:rsidR="00C85624">
        <w:rPr>
          <w:rFonts w:ascii="Bookman" w:hAnsi="Bookman"/>
          <w:b/>
          <w:sz w:val="20"/>
          <w:szCs w:val="20"/>
        </w:rPr>
        <w:tab/>
      </w:r>
    </w:p>
    <w:p w14:paraId="3CD2C697" w14:textId="77777777" w:rsidR="00F639E9" w:rsidRDefault="003D6A94" w:rsidP="00F639E9">
      <w:pPr>
        <w:pStyle w:val="Heading3"/>
        <w:rPr>
          <w:u w:val="single"/>
        </w:rPr>
      </w:pPr>
      <w:r>
        <w:rPr>
          <w:u w:val="single"/>
        </w:rPr>
        <w:t>CALENDAR</w:t>
      </w:r>
      <w:r w:rsidR="00F639E9">
        <w:rPr>
          <w:u w:val="single"/>
        </w:rPr>
        <w:t xml:space="preserve"> DESCRIPTION</w:t>
      </w:r>
    </w:p>
    <w:p w14:paraId="7D195609" w14:textId="77777777" w:rsidR="00F639E9" w:rsidRDefault="00F639E9" w:rsidP="00F639E9">
      <w:pPr>
        <w:pStyle w:val="BodyText"/>
      </w:pPr>
    </w:p>
    <w:p w14:paraId="684F94BB" w14:textId="5009AF29" w:rsidR="00C27EAA" w:rsidRDefault="00C27EAA" w:rsidP="00C27EAA">
      <w:pPr>
        <w:outlineLvl w:val="0"/>
      </w:pPr>
      <w:r w:rsidRPr="00DF03FE">
        <w:t>Students develop the skills necessary to collect, analyz</w:t>
      </w:r>
      <w:r>
        <w:t>e, and communicate quantitative and non-quantitative infor</w:t>
      </w:r>
      <w:r w:rsidRPr="00DF03FE">
        <w:t>mation to assist mana</w:t>
      </w:r>
      <w:r>
        <w:t xml:space="preserve">gement in making more effective </w:t>
      </w:r>
      <w:r w:rsidRPr="00DF03FE">
        <w:t xml:space="preserve">planning and control decisions. Topics include the role </w:t>
      </w:r>
      <w:r>
        <w:t xml:space="preserve">of managerial accounting; basic </w:t>
      </w:r>
      <w:r w:rsidRPr="00DF03FE">
        <w:t>cost management concepts; jo</w:t>
      </w:r>
      <w:r>
        <w:t>b, process, hybrid and activity-based costing; cost behaviour and estimation; cost-volume-</w:t>
      </w:r>
      <w:r w:rsidRPr="00DF03FE">
        <w:t>profit analysi</w:t>
      </w:r>
      <w:r>
        <w:t>s; profit planning and activity-</w:t>
      </w:r>
      <w:r w:rsidRPr="00DF03FE">
        <w:t xml:space="preserve">based </w:t>
      </w:r>
      <w:r>
        <w:t xml:space="preserve">budgeting; standard costing, </w:t>
      </w:r>
      <w:r w:rsidRPr="00DF03FE">
        <w:t>flexible b</w:t>
      </w:r>
      <w:r>
        <w:t xml:space="preserve">udgeting and variance analysis; cost management tools </w:t>
      </w:r>
      <w:r w:rsidRPr="00DF03FE">
        <w:t xml:space="preserve">including the balanced scorecard, benchmarking </w:t>
      </w:r>
      <w:r>
        <w:t xml:space="preserve">and reengineering; and relevant costs for </w:t>
      </w:r>
      <w:r w:rsidRPr="00DF03FE">
        <w:t>decision making s</w:t>
      </w:r>
      <w:r>
        <w:t>uch as make or buy, special ord</w:t>
      </w:r>
      <w:r w:rsidRPr="00DF03FE">
        <w:t>ers, joint products and outsourcing.</w:t>
      </w:r>
    </w:p>
    <w:p w14:paraId="1E91A0F2" w14:textId="77777777" w:rsidR="00C27EAA" w:rsidRDefault="00C27EAA" w:rsidP="00C27EAA">
      <w:pPr>
        <w:outlineLvl w:val="0"/>
        <w:rPr>
          <w:b/>
        </w:rPr>
      </w:pPr>
    </w:p>
    <w:p w14:paraId="47F708DD" w14:textId="77777777" w:rsidR="00F639E9" w:rsidRDefault="00F639E9" w:rsidP="00F639E9">
      <w:pPr>
        <w:pStyle w:val="Heading3"/>
        <w:rPr>
          <w:u w:val="single"/>
        </w:rPr>
      </w:pPr>
      <w:r>
        <w:rPr>
          <w:u w:val="single"/>
        </w:rPr>
        <w:t>COURSE/LEARNING OUTCOMES</w:t>
      </w:r>
    </w:p>
    <w:p w14:paraId="6B1BEE22" w14:textId="77777777" w:rsidR="00F639E9" w:rsidRDefault="00F639E9" w:rsidP="00F639E9">
      <w:pPr>
        <w:rPr>
          <w:rFonts w:ascii="Bookman" w:hAnsi="Bookman"/>
          <w:u w:val="single"/>
        </w:rPr>
      </w:pPr>
    </w:p>
    <w:p w14:paraId="410DE210" w14:textId="77777777" w:rsidR="00C27EAA" w:rsidRPr="00D37159" w:rsidRDefault="00C27EAA" w:rsidP="00C27EAA">
      <w:pPr>
        <w:pStyle w:val="Body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Upon completion of</w:t>
      </w:r>
      <w:r w:rsidRPr="00D37159">
        <w:rPr>
          <w:rFonts w:ascii="Times New Roman" w:hAnsi="Times New Roman"/>
          <w:sz w:val="24"/>
          <w:szCs w:val="24"/>
        </w:rPr>
        <w:t xml:space="preserve"> this course, students will be able to:</w:t>
      </w:r>
    </w:p>
    <w:p w14:paraId="4CA648B8" w14:textId="77777777" w:rsidR="00C27EAA" w:rsidRPr="00D37159" w:rsidRDefault="00C27EAA" w:rsidP="00C27EAA">
      <w:pPr>
        <w:pStyle w:val="BodyText"/>
        <w:ind w:left="360" w:hanging="360"/>
        <w:rPr>
          <w:rFonts w:ascii="Times New Roman" w:hAnsi="Times New Roman"/>
          <w:b/>
          <w:sz w:val="24"/>
          <w:szCs w:val="24"/>
        </w:rPr>
      </w:pPr>
    </w:p>
    <w:p w14:paraId="22408A92" w14:textId="77777777" w:rsidR="00C27EAA" w:rsidRPr="00D37159" w:rsidRDefault="00C27EAA" w:rsidP="00C27EAA">
      <w:pPr>
        <w:pStyle w:val="NormalWeb"/>
        <w:keepLines w:val="0"/>
        <w:widowControl w:val="0"/>
        <w:numPr>
          <w:ilvl w:val="0"/>
          <w:numId w:val="2"/>
        </w:numPr>
        <w:spacing w:before="0" w:after="0" w:line="240" w:lineRule="auto"/>
        <w:ind w:left="360"/>
        <w:rPr>
          <w:b/>
        </w:rPr>
      </w:pPr>
      <w:r w:rsidRPr="00D37159">
        <w:t>Explain a management accountant’s role within an organization.</w:t>
      </w:r>
    </w:p>
    <w:p w14:paraId="2110C0B5" w14:textId="77777777" w:rsidR="00C27EAA" w:rsidRPr="00D37159" w:rsidRDefault="00C27EAA" w:rsidP="00C27EAA">
      <w:pPr>
        <w:pStyle w:val="NormalWeb"/>
        <w:keepLines w:val="0"/>
        <w:widowControl w:val="0"/>
        <w:numPr>
          <w:ilvl w:val="0"/>
          <w:numId w:val="2"/>
        </w:numPr>
        <w:spacing w:before="0" w:after="0" w:line="240" w:lineRule="auto"/>
        <w:ind w:left="360"/>
        <w:rPr>
          <w:b/>
        </w:rPr>
      </w:pPr>
      <w:r w:rsidRPr="00D37159">
        <w:t>Classify costs and prepare a schedule of cost of goods manufactured.</w:t>
      </w:r>
    </w:p>
    <w:p w14:paraId="1ABDA60A" w14:textId="77777777" w:rsidR="00C27EAA" w:rsidRPr="00D37159" w:rsidRDefault="00C27EAA" w:rsidP="00C27EAA">
      <w:pPr>
        <w:pStyle w:val="NormalWeb"/>
        <w:keepLines w:val="0"/>
        <w:widowControl w:val="0"/>
        <w:numPr>
          <w:ilvl w:val="0"/>
          <w:numId w:val="2"/>
        </w:numPr>
        <w:spacing w:before="0" w:after="0" w:line="240" w:lineRule="auto"/>
        <w:ind w:left="360"/>
        <w:rPr>
          <w:b/>
        </w:rPr>
      </w:pPr>
      <w:r w:rsidRPr="00D37159">
        <w:t>Determine product cost using job order costing, process costing and activity-based costing.</w:t>
      </w:r>
    </w:p>
    <w:p w14:paraId="78978FA4" w14:textId="77777777" w:rsidR="00C27EAA" w:rsidRPr="00D37159" w:rsidRDefault="00C27EAA" w:rsidP="00C27EAA">
      <w:pPr>
        <w:pStyle w:val="NormalWeb"/>
        <w:keepLines w:val="0"/>
        <w:widowControl w:val="0"/>
        <w:numPr>
          <w:ilvl w:val="0"/>
          <w:numId w:val="2"/>
        </w:numPr>
        <w:spacing w:before="0" w:after="0" w:line="240" w:lineRule="auto"/>
        <w:ind w:left="360"/>
        <w:rPr>
          <w:b/>
        </w:rPr>
      </w:pPr>
      <w:r w:rsidRPr="00D37159">
        <w:t>Explain when it is appropriate for companies to adopt job-order, process, or activity-based costing systems.</w:t>
      </w:r>
    </w:p>
    <w:p w14:paraId="696E87C1" w14:textId="77777777" w:rsidR="00C27EAA" w:rsidRPr="00D37159" w:rsidRDefault="00C27EAA" w:rsidP="00C27EAA">
      <w:pPr>
        <w:pStyle w:val="NormalWeb"/>
        <w:keepLines w:val="0"/>
        <w:widowControl w:val="0"/>
        <w:numPr>
          <w:ilvl w:val="0"/>
          <w:numId w:val="2"/>
        </w:numPr>
        <w:spacing w:before="0" w:after="0" w:line="240" w:lineRule="auto"/>
        <w:ind w:left="360"/>
        <w:rPr>
          <w:b/>
        </w:rPr>
      </w:pPr>
      <w:r w:rsidRPr="00D37159">
        <w:t>Compare and contrast activity-based costing to traditional costing systems.</w:t>
      </w:r>
    </w:p>
    <w:p w14:paraId="505AD6A5" w14:textId="77777777" w:rsidR="00C27EAA" w:rsidRPr="00D37159" w:rsidRDefault="00C27EAA" w:rsidP="00C27EAA">
      <w:pPr>
        <w:pStyle w:val="NormalWeb"/>
        <w:keepLines w:val="0"/>
        <w:widowControl w:val="0"/>
        <w:numPr>
          <w:ilvl w:val="0"/>
          <w:numId w:val="2"/>
        </w:numPr>
        <w:spacing w:before="0" w:after="0" w:line="240" w:lineRule="auto"/>
        <w:ind w:left="360"/>
        <w:rPr>
          <w:b/>
        </w:rPr>
      </w:pPr>
      <w:r w:rsidRPr="00D37159">
        <w:t xml:space="preserve">Analyze cost classifications and </w:t>
      </w:r>
      <w:proofErr w:type="spellStart"/>
      <w:r w:rsidRPr="00D37159">
        <w:t>behaviours</w:t>
      </w:r>
      <w:proofErr w:type="spellEnd"/>
      <w:r w:rsidRPr="00D37159">
        <w:t>.</w:t>
      </w:r>
    </w:p>
    <w:p w14:paraId="47E9687C" w14:textId="77777777" w:rsidR="00C27EAA" w:rsidRPr="00D37159" w:rsidRDefault="00C27EAA" w:rsidP="00C27EAA">
      <w:pPr>
        <w:pStyle w:val="NormalWeb"/>
        <w:keepLines w:val="0"/>
        <w:widowControl w:val="0"/>
        <w:numPr>
          <w:ilvl w:val="0"/>
          <w:numId w:val="2"/>
        </w:numPr>
        <w:spacing w:before="0" w:after="0" w:line="240" w:lineRule="auto"/>
        <w:ind w:left="360"/>
        <w:rPr>
          <w:b/>
        </w:rPr>
      </w:pPr>
      <w:r w:rsidRPr="00D37159">
        <w:t>Use cost-volume-profit techniques to determine optimal managerial decisions.</w:t>
      </w:r>
    </w:p>
    <w:p w14:paraId="605A3024" w14:textId="77777777" w:rsidR="00C27EAA" w:rsidRPr="00D37159" w:rsidRDefault="00C27EAA" w:rsidP="00C27EAA">
      <w:pPr>
        <w:pStyle w:val="NormalWeb"/>
        <w:keepLines w:val="0"/>
        <w:widowControl w:val="0"/>
        <w:numPr>
          <w:ilvl w:val="0"/>
          <w:numId w:val="2"/>
        </w:numPr>
        <w:spacing w:before="0" w:after="0" w:line="240" w:lineRule="auto"/>
        <w:ind w:left="360"/>
        <w:rPr>
          <w:b/>
        </w:rPr>
      </w:pPr>
      <w:r w:rsidRPr="00D37159">
        <w:t>Prepare a comprehensive master budget.</w:t>
      </w:r>
    </w:p>
    <w:p w14:paraId="7EF5BFC6" w14:textId="77777777" w:rsidR="00C27EAA" w:rsidRPr="00D37159" w:rsidRDefault="00C27EAA" w:rsidP="00C27EAA">
      <w:pPr>
        <w:pStyle w:val="NormalWeb"/>
        <w:keepLines w:val="0"/>
        <w:widowControl w:val="0"/>
        <w:numPr>
          <w:ilvl w:val="0"/>
          <w:numId w:val="2"/>
        </w:numPr>
        <w:spacing w:before="0" w:after="0" w:line="240" w:lineRule="auto"/>
        <w:ind w:left="360"/>
        <w:rPr>
          <w:b/>
        </w:rPr>
      </w:pPr>
      <w:r w:rsidRPr="00D37159">
        <w:t>Employ standard costs, flexible budgeting and variance analysis.</w:t>
      </w:r>
    </w:p>
    <w:p w14:paraId="34CB01F2" w14:textId="77777777" w:rsidR="00C27EAA" w:rsidRPr="00D37159" w:rsidRDefault="00C27EAA" w:rsidP="00C27EAA">
      <w:pPr>
        <w:pStyle w:val="NormalWeb"/>
        <w:keepLines w:val="0"/>
        <w:widowControl w:val="0"/>
        <w:numPr>
          <w:ilvl w:val="0"/>
          <w:numId w:val="2"/>
        </w:numPr>
        <w:spacing w:before="0" w:after="0" w:line="240" w:lineRule="auto"/>
        <w:ind w:left="360"/>
        <w:rPr>
          <w:b/>
        </w:rPr>
      </w:pPr>
      <w:r w:rsidRPr="00D37159">
        <w:t>Apply management tools and techniques such as the balanced scorecard, operational performance measures, quality and environmental-cost management.</w:t>
      </w:r>
    </w:p>
    <w:p w14:paraId="6B1673DB" w14:textId="77777777" w:rsidR="00C27EAA" w:rsidRPr="00D37159" w:rsidRDefault="00C27EAA" w:rsidP="00C27EAA">
      <w:pPr>
        <w:pStyle w:val="NormalWeb"/>
        <w:keepLines w:val="0"/>
        <w:widowControl w:val="0"/>
        <w:numPr>
          <w:ilvl w:val="0"/>
          <w:numId w:val="2"/>
        </w:numPr>
        <w:spacing w:before="0" w:after="0" w:line="240" w:lineRule="auto"/>
        <w:ind w:left="360"/>
        <w:rPr>
          <w:b/>
        </w:rPr>
      </w:pPr>
      <w:r w:rsidRPr="00D37159">
        <w:t xml:space="preserve">Analyze various special decisions using relevant costs and benefits. </w:t>
      </w:r>
    </w:p>
    <w:p w14:paraId="6EAF81E8" w14:textId="77777777" w:rsidR="00311EA6" w:rsidRPr="00311EA6" w:rsidRDefault="00311EA6" w:rsidP="00311EA6">
      <w:pPr>
        <w:rPr>
          <w:lang w:val="en-GB"/>
        </w:rPr>
      </w:pPr>
    </w:p>
    <w:p w14:paraId="5E178AC7" w14:textId="77777777" w:rsidR="00F639E9" w:rsidRDefault="00F639E9" w:rsidP="00F639E9">
      <w:pPr>
        <w:pStyle w:val="Heading2"/>
        <w:rPr>
          <w:u w:val="single"/>
        </w:rPr>
      </w:pPr>
      <w:r>
        <w:rPr>
          <w:u w:val="single"/>
        </w:rPr>
        <w:t>PREREQUISITES</w:t>
      </w:r>
    </w:p>
    <w:p w14:paraId="4833EAE7" w14:textId="77777777" w:rsidR="00F639E9" w:rsidRDefault="00F639E9" w:rsidP="00F639E9">
      <w:pPr>
        <w:rPr>
          <w:rFonts w:ascii="Bookman" w:hAnsi="Bookman"/>
        </w:rPr>
      </w:pPr>
    </w:p>
    <w:p w14:paraId="10F471DC" w14:textId="77777777" w:rsidR="00A5224D" w:rsidRDefault="00A5224D" w:rsidP="00A5224D">
      <w:pPr>
        <w:rPr>
          <w:b/>
        </w:rPr>
      </w:pPr>
      <w:r>
        <w:t>ACCT 1000 or ACCT 1211/1221</w:t>
      </w:r>
      <w:r w:rsidRPr="00890FB7">
        <w:t xml:space="preserve"> or ACCT 2210</w:t>
      </w:r>
      <w:r>
        <w:t xml:space="preserve"> or ACCT 2211</w:t>
      </w:r>
      <w:r w:rsidRPr="00890FB7">
        <w:t>; ENGL 1100</w:t>
      </w:r>
      <w:r>
        <w:t xml:space="preserve"> or ENGL 1101</w:t>
      </w:r>
    </w:p>
    <w:p w14:paraId="57FBF7E6" w14:textId="77777777" w:rsidR="00A5224D" w:rsidRDefault="00A5224D" w:rsidP="00A5224D">
      <w:pPr>
        <w:rPr>
          <w:b/>
        </w:rPr>
      </w:pPr>
      <w:r w:rsidRPr="00890FB7">
        <w:t>Note: Students ca</w:t>
      </w:r>
      <w:r>
        <w:t>nnot receive credit for both ACCT 2250 and ACCT 2251.</w:t>
      </w:r>
    </w:p>
    <w:p w14:paraId="153CBF2D" w14:textId="77777777" w:rsidR="004C6E70" w:rsidRDefault="004C6E70" w:rsidP="00311EA6">
      <w:pPr>
        <w:jc w:val="both"/>
        <w:rPr>
          <w:rFonts w:ascii="Bookman" w:hAnsi="Bookman"/>
        </w:rPr>
      </w:pPr>
    </w:p>
    <w:p w14:paraId="61125426" w14:textId="77777777" w:rsidR="004109CB" w:rsidRDefault="004109CB" w:rsidP="004109CB">
      <w:pPr>
        <w:pStyle w:val="Heading4"/>
        <w:rPr>
          <w:rFonts w:ascii="Bookman" w:hAnsi="Bookman"/>
        </w:rPr>
      </w:pPr>
      <w:r>
        <w:rPr>
          <w:rFonts w:ascii="Bookman" w:hAnsi="Bookman"/>
        </w:rPr>
        <w:t>COREQUISITES</w:t>
      </w:r>
    </w:p>
    <w:p w14:paraId="17331E8F" w14:textId="77777777" w:rsidR="004109CB" w:rsidRDefault="004109CB" w:rsidP="004109CB">
      <w:pPr>
        <w:rPr>
          <w:rFonts w:ascii="Bookman" w:hAnsi="Bookman"/>
        </w:rPr>
      </w:pPr>
    </w:p>
    <w:p w14:paraId="1F2804E1" w14:textId="77777777" w:rsidR="004109CB" w:rsidRDefault="004109CB" w:rsidP="004109CB">
      <w:pPr>
        <w:pStyle w:val="Header"/>
        <w:tabs>
          <w:tab w:val="clear" w:pos="4320"/>
          <w:tab w:val="clear" w:pos="8640"/>
        </w:tabs>
        <w:rPr>
          <w:rFonts w:ascii="Bookman" w:hAnsi="Bookman"/>
        </w:rPr>
      </w:pPr>
      <w:r>
        <w:rPr>
          <w:rFonts w:ascii="Bookman" w:hAnsi="Bookman"/>
        </w:rPr>
        <w:t>None</w:t>
      </w:r>
    </w:p>
    <w:p w14:paraId="5D4FF6AA" w14:textId="77777777" w:rsidR="004109CB" w:rsidRDefault="004109CB" w:rsidP="004109CB">
      <w:pPr>
        <w:pStyle w:val="Header"/>
        <w:tabs>
          <w:tab w:val="clear" w:pos="4320"/>
          <w:tab w:val="clear" w:pos="8640"/>
        </w:tabs>
        <w:rPr>
          <w:rFonts w:ascii="Bookman" w:hAnsi="Bookman"/>
        </w:rPr>
      </w:pPr>
    </w:p>
    <w:p w14:paraId="5FB6CA2C" w14:textId="77777777" w:rsidR="00F639E9" w:rsidRDefault="00F639E9" w:rsidP="00F639E9">
      <w:pPr>
        <w:pStyle w:val="Heading2"/>
        <w:rPr>
          <w:u w:val="single"/>
        </w:rPr>
      </w:pPr>
      <w:r>
        <w:rPr>
          <w:u w:val="single"/>
        </w:rPr>
        <w:t>REQUIRED TEXTS/MATERIALS</w:t>
      </w:r>
    </w:p>
    <w:p w14:paraId="0276E1D7" w14:textId="77777777" w:rsidR="00F639E9" w:rsidRDefault="00F639E9" w:rsidP="00F639E9">
      <w:pPr>
        <w:rPr>
          <w:rFonts w:ascii="Bookman" w:hAnsi="Bookman"/>
        </w:rPr>
      </w:pPr>
    </w:p>
    <w:p w14:paraId="365FFE19" w14:textId="796B5BD4" w:rsidR="00534A60" w:rsidRPr="004109CB" w:rsidRDefault="00C27EAA" w:rsidP="00F639E9">
      <w:pPr>
        <w:tabs>
          <w:tab w:val="left" w:pos="-1008"/>
          <w:tab w:val="left" w:pos="-288"/>
          <w:tab w:val="left" w:pos="432"/>
          <w:tab w:val="left" w:pos="1152"/>
          <w:tab w:val="left" w:pos="151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uppressAutoHyphens/>
        <w:jc w:val="both"/>
        <w:rPr>
          <w:rFonts w:ascii="Bookman" w:hAnsi="Bookman"/>
          <w:sz w:val="20"/>
          <w:szCs w:val="20"/>
          <w:u w:val="single"/>
        </w:rPr>
      </w:pPr>
      <w:r>
        <w:t xml:space="preserve">Brewer, Garrison, Noreen, </w:t>
      </w:r>
      <w:proofErr w:type="spellStart"/>
      <w:r>
        <w:t>Kalagnanam</w:t>
      </w:r>
      <w:proofErr w:type="spellEnd"/>
      <w:r>
        <w:t>, and Vaidyanathan</w:t>
      </w:r>
      <w:r w:rsidRPr="004A3DAA">
        <w:t xml:space="preserve">, </w:t>
      </w:r>
      <w:r>
        <w:t xml:space="preserve">Introduction to </w:t>
      </w:r>
      <w:r w:rsidRPr="004A3DAA">
        <w:t>Managerial Accounting</w:t>
      </w:r>
      <w:r>
        <w:t xml:space="preserve"> – Fifth Edition</w:t>
      </w:r>
      <w:r w:rsidRPr="004A3DAA">
        <w:t>, 201</w:t>
      </w:r>
      <w:r>
        <w:t>6</w:t>
      </w:r>
      <w:r w:rsidRPr="004A3DAA">
        <w:t>.</w:t>
      </w:r>
    </w:p>
    <w:p w14:paraId="1BA3E3A5" w14:textId="77777777" w:rsidR="00534A60" w:rsidRDefault="00534A60" w:rsidP="00F639E9">
      <w:pPr>
        <w:pStyle w:val="Heading2"/>
        <w:rPr>
          <w:u w:val="single"/>
        </w:rPr>
      </w:pPr>
    </w:p>
    <w:p w14:paraId="7960ED41" w14:textId="77777777" w:rsidR="00F639E9" w:rsidRDefault="00F639E9" w:rsidP="00F639E9">
      <w:pPr>
        <w:pStyle w:val="Heading2"/>
        <w:rPr>
          <w:u w:val="single"/>
        </w:rPr>
      </w:pPr>
      <w:r>
        <w:rPr>
          <w:u w:val="single"/>
        </w:rPr>
        <w:t>RECOMMENDED TEXTS/MATERIALS</w:t>
      </w:r>
    </w:p>
    <w:p w14:paraId="167ADF49" w14:textId="77777777" w:rsidR="00F639E9" w:rsidRDefault="00F639E9" w:rsidP="00F639E9">
      <w:pPr>
        <w:pStyle w:val="Header"/>
        <w:tabs>
          <w:tab w:val="clear" w:pos="4320"/>
          <w:tab w:val="clear" w:pos="8640"/>
        </w:tabs>
        <w:rPr>
          <w:rFonts w:ascii="Bookman" w:hAnsi="Bookman"/>
        </w:rPr>
      </w:pPr>
    </w:p>
    <w:p w14:paraId="02D4B2FD" w14:textId="3FE2165B" w:rsidR="00F639E9" w:rsidRPr="004109CB" w:rsidRDefault="00F639E9" w:rsidP="00F639E9">
      <w:pPr>
        <w:rPr>
          <w:rFonts w:ascii="Bookman" w:hAnsi="Bookman"/>
          <w:sz w:val="20"/>
          <w:szCs w:val="20"/>
        </w:rPr>
      </w:pPr>
      <w:r w:rsidRPr="004109CB">
        <w:rPr>
          <w:rFonts w:ascii="Bookman" w:hAnsi="Bookman"/>
          <w:sz w:val="20"/>
          <w:szCs w:val="20"/>
        </w:rPr>
        <w:t>Lecture Notes</w:t>
      </w:r>
    </w:p>
    <w:p w14:paraId="34E3419E" w14:textId="77777777" w:rsidR="00FA44BE" w:rsidRDefault="00FA44BE" w:rsidP="00F639E9">
      <w:pPr>
        <w:pStyle w:val="Heading2"/>
        <w:rPr>
          <w:u w:val="single"/>
        </w:rPr>
      </w:pPr>
    </w:p>
    <w:p w14:paraId="0D591C9A" w14:textId="77777777" w:rsidR="00F639E9" w:rsidRDefault="00F639E9" w:rsidP="00F639E9">
      <w:pPr>
        <w:pStyle w:val="Heading2"/>
        <w:rPr>
          <w:u w:val="single"/>
        </w:rPr>
      </w:pPr>
      <w:r>
        <w:rPr>
          <w:u w:val="single"/>
        </w:rPr>
        <w:t>STUDENT EVALUATION</w:t>
      </w:r>
    </w:p>
    <w:p w14:paraId="2EAAEE07" w14:textId="77777777" w:rsidR="00F639E9" w:rsidRDefault="00F639E9" w:rsidP="00F639E9">
      <w:pPr>
        <w:rPr>
          <w:rFonts w:ascii="Bookman" w:hAnsi="Bookman"/>
        </w:rPr>
      </w:pPr>
    </w:p>
    <w:p w14:paraId="6E7A5137" w14:textId="77777777" w:rsidR="00F639E9" w:rsidRPr="004109CB" w:rsidRDefault="00F639E9" w:rsidP="00F639E9">
      <w:pPr>
        <w:tabs>
          <w:tab w:val="left" w:pos="-1008"/>
          <w:tab w:val="left" w:pos="-288"/>
          <w:tab w:val="left" w:pos="432"/>
          <w:tab w:val="left" w:pos="1152"/>
          <w:tab w:val="left" w:leader="do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uppressAutoHyphens/>
        <w:jc w:val="both"/>
        <w:rPr>
          <w:rFonts w:ascii="Bookman" w:hAnsi="Bookman"/>
          <w:spacing w:val="-2"/>
          <w:sz w:val="20"/>
          <w:szCs w:val="20"/>
          <w:lang w:val="en-GB"/>
        </w:rPr>
      </w:pPr>
      <w:r>
        <w:rPr>
          <w:rFonts w:ascii="Bookman" w:hAnsi="Bookman"/>
          <w:spacing w:val="-2"/>
          <w:lang w:val="en-GB"/>
        </w:rPr>
        <w:tab/>
      </w:r>
      <w:r w:rsidR="00A2428D">
        <w:rPr>
          <w:rFonts w:ascii="Bookman" w:hAnsi="Bookman"/>
          <w:spacing w:val="-2"/>
          <w:lang w:val="en-GB"/>
        </w:rPr>
        <w:t>Midterms</w:t>
      </w:r>
      <w:r w:rsidR="00A2428D">
        <w:rPr>
          <w:rFonts w:ascii="Bookman" w:hAnsi="Bookman"/>
          <w:spacing w:val="-2"/>
          <w:sz w:val="20"/>
          <w:szCs w:val="20"/>
          <w:lang w:val="en-GB"/>
        </w:rPr>
        <w:t>…</w:t>
      </w:r>
      <w:r w:rsidR="00A2428D">
        <w:rPr>
          <w:rFonts w:ascii="Bookman" w:hAnsi="Bookman"/>
          <w:spacing w:val="-2"/>
          <w:sz w:val="20"/>
          <w:szCs w:val="20"/>
          <w:lang w:val="en-GB"/>
        </w:rPr>
        <w:tab/>
        <w:t xml:space="preserve"> 40</w:t>
      </w:r>
      <w:r w:rsidRPr="004109CB">
        <w:rPr>
          <w:rFonts w:ascii="Bookman" w:hAnsi="Bookman"/>
          <w:spacing w:val="-2"/>
          <w:sz w:val="20"/>
          <w:szCs w:val="20"/>
          <w:lang w:val="en-GB"/>
        </w:rPr>
        <w:t>%</w:t>
      </w:r>
    </w:p>
    <w:p w14:paraId="658AA08A" w14:textId="77777777" w:rsidR="00F639E9" w:rsidRDefault="00F639E9" w:rsidP="00F639E9">
      <w:pPr>
        <w:tabs>
          <w:tab w:val="left" w:pos="-1008"/>
          <w:tab w:val="left" w:pos="-288"/>
          <w:tab w:val="left" w:pos="432"/>
          <w:tab w:val="left" w:pos="1152"/>
          <w:tab w:val="left" w:leader="do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uppressAutoHyphens/>
        <w:jc w:val="both"/>
        <w:rPr>
          <w:rFonts w:ascii="Bookman" w:hAnsi="Bookman"/>
          <w:spacing w:val="-2"/>
          <w:sz w:val="20"/>
          <w:szCs w:val="20"/>
          <w:lang w:val="en-GB"/>
        </w:rPr>
      </w:pPr>
      <w:r w:rsidRPr="004109CB">
        <w:rPr>
          <w:rFonts w:ascii="Bookman" w:hAnsi="Bookman"/>
          <w:spacing w:val="-2"/>
          <w:sz w:val="20"/>
          <w:szCs w:val="20"/>
          <w:lang w:val="en-GB"/>
        </w:rPr>
        <w:tab/>
      </w:r>
      <w:r w:rsidR="00A2428D">
        <w:rPr>
          <w:rFonts w:ascii="Bookman" w:hAnsi="Bookman"/>
          <w:spacing w:val="-2"/>
          <w:sz w:val="20"/>
          <w:szCs w:val="20"/>
          <w:lang w:val="en-GB"/>
        </w:rPr>
        <w:t>Homework Assignments.</w:t>
      </w:r>
      <w:r w:rsidR="00A2428D">
        <w:rPr>
          <w:rFonts w:ascii="Bookman" w:hAnsi="Bookman"/>
          <w:spacing w:val="-2"/>
          <w:sz w:val="20"/>
          <w:szCs w:val="20"/>
          <w:lang w:val="en-GB"/>
        </w:rPr>
        <w:tab/>
        <w:t xml:space="preserve"> 10</w:t>
      </w:r>
      <w:r w:rsidRPr="004109CB">
        <w:rPr>
          <w:rFonts w:ascii="Bookman" w:hAnsi="Bookman"/>
          <w:spacing w:val="-2"/>
          <w:sz w:val="20"/>
          <w:szCs w:val="20"/>
          <w:lang w:val="en-GB"/>
        </w:rPr>
        <w:t>%</w:t>
      </w:r>
    </w:p>
    <w:p w14:paraId="123DCE30" w14:textId="77777777" w:rsidR="00F639E9" w:rsidRDefault="00354EBC" w:rsidP="00E30D6B">
      <w:pPr>
        <w:tabs>
          <w:tab w:val="left" w:pos="-1008"/>
          <w:tab w:val="left" w:pos="-288"/>
          <w:tab w:val="left" w:pos="432"/>
          <w:tab w:val="left" w:pos="1152"/>
          <w:tab w:val="left" w:leader="do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uppressAutoHyphens/>
        <w:jc w:val="both"/>
        <w:rPr>
          <w:rFonts w:ascii="Bookman" w:hAnsi="Bookman"/>
          <w:spacing w:val="-2"/>
          <w:sz w:val="20"/>
          <w:szCs w:val="20"/>
          <w:lang w:val="en-GB"/>
        </w:rPr>
      </w:pPr>
      <w:r>
        <w:rPr>
          <w:rFonts w:ascii="Bookman" w:hAnsi="Bookman"/>
          <w:spacing w:val="-2"/>
          <w:sz w:val="20"/>
          <w:szCs w:val="20"/>
          <w:lang w:val="en-GB"/>
        </w:rPr>
        <w:tab/>
      </w:r>
      <w:r w:rsidR="00182207">
        <w:rPr>
          <w:rFonts w:ascii="Bookman" w:hAnsi="Bookman"/>
          <w:spacing w:val="-2"/>
          <w:sz w:val="20"/>
          <w:szCs w:val="20"/>
          <w:lang w:val="en-GB"/>
        </w:rPr>
        <w:t>Final exam</w:t>
      </w:r>
      <w:r w:rsidR="00182207">
        <w:rPr>
          <w:rFonts w:ascii="Bookman" w:hAnsi="Bookman"/>
          <w:spacing w:val="-2"/>
          <w:sz w:val="20"/>
          <w:szCs w:val="20"/>
          <w:lang w:val="en-GB"/>
        </w:rPr>
        <w:tab/>
        <w:t xml:space="preserve"> 5</w:t>
      </w:r>
      <w:r w:rsidR="00F639E9" w:rsidRPr="004109CB">
        <w:rPr>
          <w:rFonts w:ascii="Bookman" w:hAnsi="Bookman"/>
          <w:spacing w:val="-2"/>
          <w:sz w:val="20"/>
          <w:szCs w:val="20"/>
          <w:lang w:val="en-GB"/>
        </w:rPr>
        <w:t>0%</w:t>
      </w:r>
    </w:p>
    <w:p w14:paraId="681BCB2C" w14:textId="77777777" w:rsidR="00FA44BE" w:rsidRDefault="00FA44BE" w:rsidP="00F639E9">
      <w:pPr>
        <w:tabs>
          <w:tab w:val="left" w:pos="-1008"/>
          <w:tab w:val="left" w:pos="-288"/>
          <w:tab w:val="left" w:pos="432"/>
          <w:tab w:val="left" w:pos="1152"/>
          <w:tab w:val="left" w:leader="do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uppressAutoHyphens/>
        <w:jc w:val="both"/>
        <w:rPr>
          <w:rFonts w:ascii="Bookman" w:hAnsi="Bookman"/>
          <w:b/>
          <w:spacing w:val="-2"/>
          <w:sz w:val="20"/>
          <w:szCs w:val="20"/>
          <w:lang w:val="en-GB"/>
        </w:rPr>
      </w:pPr>
    </w:p>
    <w:p w14:paraId="0D4E389F" w14:textId="77777777" w:rsidR="00F639E9" w:rsidRPr="00DE19A7" w:rsidRDefault="00F639E9" w:rsidP="00F639E9">
      <w:pPr>
        <w:tabs>
          <w:tab w:val="left" w:pos="-1008"/>
          <w:tab w:val="left" w:pos="-288"/>
          <w:tab w:val="left" w:pos="432"/>
          <w:tab w:val="left" w:pos="1152"/>
          <w:tab w:val="left" w:leader="do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uppressAutoHyphens/>
        <w:jc w:val="both"/>
        <w:rPr>
          <w:rFonts w:ascii="Bookman" w:hAnsi="Bookman"/>
          <w:b/>
          <w:spacing w:val="-2"/>
          <w:sz w:val="20"/>
          <w:szCs w:val="20"/>
          <w:lang w:val="en-GB"/>
        </w:rPr>
      </w:pPr>
      <w:r>
        <w:rPr>
          <w:rFonts w:ascii="Bookman" w:hAnsi="Bookman"/>
          <w:b/>
          <w:spacing w:val="-2"/>
          <w:sz w:val="20"/>
          <w:szCs w:val="20"/>
          <w:lang w:val="en-GB"/>
        </w:rPr>
        <w:t>No</w:t>
      </w:r>
      <w:r w:rsidRPr="00DE19A7">
        <w:rPr>
          <w:rFonts w:ascii="Bookman" w:hAnsi="Bookman"/>
          <w:b/>
          <w:spacing w:val="-2"/>
          <w:sz w:val="20"/>
          <w:szCs w:val="20"/>
          <w:lang w:val="en-GB"/>
        </w:rPr>
        <w:t xml:space="preserve"> Translators </w:t>
      </w:r>
      <w:r w:rsidR="00E30D6B">
        <w:rPr>
          <w:rFonts w:ascii="Bookman" w:hAnsi="Bookman"/>
          <w:b/>
          <w:spacing w:val="-2"/>
          <w:sz w:val="20"/>
          <w:szCs w:val="20"/>
          <w:lang w:val="en-GB"/>
        </w:rPr>
        <w:t>or other electronic devices (e.g. cell phones, IPODs, programmable calculators, blackberries</w:t>
      </w:r>
      <w:r w:rsidR="000D69AF">
        <w:rPr>
          <w:rFonts w:ascii="Bookman" w:hAnsi="Bookman"/>
          <w:b/>
          <w:spacing w:val="-2"/>
          <w:sz w:val="20"/>
          <w:szCs w:val="20"/>
          <w:lang w:val="en-GB"/>
        </w:rPr>
        <w:t>)</w:t>
      </w:r>
      <w:r w:rsidR="00E30D6B">
        <w:rPr>
          <w:rFonts w:ascii="Bookman" w:hAnsi="Bookman"/>
          <w:b/>
          <w:spacing w:val="-2"/>
          <w:sz w:val="20"/>
          <w:szCs w:val="20"/>
          <w:lang w:val="en-GB"/>
        </w:rPr>
        <w:t xml:space="preserve"> </w:t>
      </w:r>
      <w:r w:rsidRPr="00DE19A7">
        <w:rPr>
          <w:rFonts w:ascii="Bookman" w:hAnsi="Bookman"/>
          <w:b/>
          <w:spacing w:val="-2"/>
          <w:sz w:val="20"/>
          <w:szCs w:val="20"/>
          <w:lang w:val="en-GB"/>
        </w:rPr>
        <w:t>are permitted during tests or exams.</w:t>
      </w:r>
    </w:p>
    <w:p w14:paraId="0CDED2E1" w14:textId="77777777" w:rsidR="00F84617" w:rsidRPr="00DE19A7" w:rsidRDefault="00F84617" w:rsidP="00F84617">
      <w:pPr>
        <w:tabs>
          <w:tab w:val="left" w:pos="-1008"/>
          <w:tab w:val="left" w:pos="-288"/>
          <w:tab w:val="left" w:pos="432"/>
          <w:tab w:val="left" w:pos="1152"/>
          <w:tab w:val="left" w:leader="dot" w:pos="6192"/>
          <w:tab w:val="left" w:pos="6912"/>
          <w:tab w:val="left" w:pos="7632"/>
          <w:tab w:val="left" w:pos="8352"/>
          <w:tab w:val="left" w:pos="9072"/>
          <w:tab w:val="left" w:pos="9792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uppressAutoHyphens/>
        <w:jc w:val="both"/>
        <w:rPr>
          <w:rFonts w:ascii="Bookman" w:hAnsi="Bookman"/>
          <w:b/>
          <w:spacing w:val="-2"/>
          <w:sz w:val="20"/>
          <w:szCs w:val="20"/>
          <w:lang w:val="en-GB"/>
        </w:rPr>
      </w:pPr>
      <w:r>
        <w:rPr>
          <w:rFonts w:ascii="Bookman" w:hAnsi="Bookman"/>
          <w:b/>
          <w:spacing w:val="-2"/>
          <w:sz w:val="20"/>
          <w:szCs w:val="20"/>
          <w:lang w:val="en-GB"/>
        </w:rPr>
        <w:t xml:space="preserve">Students who miss a term exam without </w:t>
      </w:r>
      <w:r w:rsidRPr="00A404CD">
        <w:rPr>
          <w:rFonts w:ascii="Bookman" w:hAnsi="Bookman"/>
          <w:b/>
          <w:spacing w:val="-2"/>
          <w:sz w:val="20"/>
          <w:szCs w:val="20"/>
          <w:u w:val="single"/>
          <w:lang w:val="en-GB"/>
        </w:rPr>
        <w:t>prior</w:t>
      </w:r>
      <w:r>
        <w:rPr>
          <w:rFonts w:ascii="Bookman" w:hAnsi="Bookman"/>
          <w:b/>
          <w:spacing w:val="-2"/>
          <w:sz w:val="20"/>
          <w:szCs w:val="20"/>
          <w:lang w:val="en-GB"/>
        </w:rPr>
        <w:t xml:space="preserve"> approval of the instructor will receive a mark of zero.</w:t>
      </w:r>
      <w:r w:rsidR="00C8165F">
        <w:rPr>
          <w:rFonts w:ascii="Bookman" w:hAnsi="Bookman"/>
          <w:b/>
          <w:spacing w:val="-2"/>
          <w:sz w:val="20"/>
          <w:szCs w:val="20"/>
          <w:lang w:val="en-GB"/>
        </w:rPr>
        <w:t xml:space="preserve">  Make-up exams or alternate sitting dates for exams will not be provided.</w:t>
      </w:r>
      <w:r>
        <w:rPr>
          <w:rFonts w:ascii="Bookman" w:hAnsi="Bookman"/>
          <w:b/>
          <w:spacing w:val="-2"/>
          <w:sz w:val="20"/>
          <w:szCs w:val="20"/>
          <w:lang w:val="en-GB"/>
        </w:rPr>
        <w:t xml:space="preserve">  </w:t>
      </w:r>
    </w:p>
    <w:p w14:paraId="5B4CAE2B" w14:textId="77777777" w:rsidR="00F639E9" w:rsidRDefault="00F639E9" w:rsidP="00F639E9">
      <w:pPr>
        <w:rPr>
          <w:rFonts w:ascii="Bookman" w:hAnsi="Bookman"/>
          <w:sz w:val="20"/>
          <w:szCs w:val="20"/>
        </w:rPr>
      </w:pPr>
    </w:p>
    <w:p w14:paraId="27C29CD0" w14:textId="77777777" w:rsidR="00311EA6" w:rsidRDefault="00311EA6" w:rsidP="00311EA6">
      <w:pPr>
        <w:pStyle w:val="Heading2"/>
        <w:rPr>
          <w:u w:val="single"/>
        </w:rPr>
      </w:pPr>
      <w:r>
        <w:rPr>
          <w:u w:val="single"/>
        </w:rPr>
        <w:t>COURSE TOPICS</w:t>
      </w:r>
    </w:p>
    <w:p w14:paraId="62175376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  <w:r w:rsidRPr="00C27EAA">
        <w:rPr>
          <w:sz w:val="18"/>
          <w:szCs w:val="18"/>
        </w:rPr>
        <w:t>1.  The Role of Management Accounting</w:t>
      </w:r>
    </w:p>
    <w:p w14:paraId="33E9BF38" w14:textId="77777777" w:rsidR="00C27EAA" w:rsidRPr="00C27EAA" w:rsidRDefault="00C27EAA" w:rsidP="00C27EAA">
      <w:pPr>
        <w:pStyle w:val="ListParagraph"/>
        <w:numPr>
          <w:ilvl w:val="0"/>
          <w:numId w:val="3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Managing</w:t>
      </w:r>
    </w:p>
    <w:p w14:paraId="295989A8" w14:textId="77777777" w:rsidR="00C27EAA" w:rsidRPr="00C27EAA" w:rsidRDefault="00C27EAA" w:rsidP="00C27EAA">
      <w:pPr>
        <w:pStyle w:val="ListParagraph"/>
        <w:numPr>
          <w:ilvl w:val="0"/>
          <w:numId w:val="3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Adding value</w:t>
      </w:r>
    </w:p>
    <w:p w14:paraId="6B02C25A" w14:textId="77777777" w:rsidR="00C27EAA" w:rsidRPr="00C27EAA" w:rsidRDefault="00C27EAA" w:rsidP="00C27EAA">
      <w:pPr>
        <w:pStyle w:val="ListParagraph"/>
        <w:numPr>
          <w:ilvl w:val="0"/>
          <w:numId w:val="3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Management accounting</w:t>
      </w:r>
    </w:p>
    <w:p w14:paraId="63E6EC1B" w14:textId="77777777" w:rsidR="00C27EAA" w:rsidRPr="00C27EAA" w:rsidRDefault="00C27EAA" w:rsidP="00C27EAA">
      <w:pPr>
        <w:pStyle w:val="ListParagraph"/>
        <w:numPr>
          <w:ilvl w:val="0"/>
          <w:numId w:val="3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The value chain</w:t>
      </w:r>
    </w:p>
    <w:p w14:paraId="2CFCB9ED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</w:p>
    <w:p w14:paraId="76758512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  <w:r w:rsidRPr="00C27EAA">
        <w:rPr>
          <w:sz w:val="18"/>
          <w:szCs w:val="18"/>
        </w:rPr>
        <w:t>2. Basic Cost Concepts</w:t>
      </w:r>
    </w:p>
    <w:p w14:paraId="157F0ACA" w14:textId="77777777" w:rsidR="00C27EAA" w:rsidRPr="00C27EAA" w:rsidRDefault="00C27EAA" w:rsidP="00C27EAA">
      <w:pPr>
        <w:pStyle w:val="ListParagraph"/>
        <w:numPr>
          <w:ilvl w:val="0"/>
          <w:numId w:val="4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Period and product costs</w:t>
      </w:r>
    </w:p>
    <w:p w14:paraId="45CD959D" w14:textId="77777777" w:rsidR="00C27EAA" w:rsidRPr="00C27EAA" w:rsidRDefault="00C27EAA" w:rsidP="00C27EAA">
      <w:pPr>
        <w:pStyle w:val="ListParagraph"/>
        <w:numPr>
          <w:ilvl w:val="0"/>
          <w:numId w:val="4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Manufacturing costs and cost flows</w:t>
      </w:r>
    </w:p>
    <w:p w14:paraId="7AF184A5" w14:textId="77777777" w:rsidR="00C27EAA" w:rsidRPr="00C27EAA" w:rsidRDefault="00C27EAA" w:rsidP="00C27EAA">
      <w:pPr>
        <w:pStyle w:val="ListParagraph"/>
        <w:numPr>
          <w:ilvl w:val="0"/>
          <w:numId w:val="4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Cost drivers</w:t>
      </w:r>
    </w:p>
    <w:p w14:paraId="1E7A9B44" w14:textId="77777777" w:rsidR="00C27EAA" w:rsidRPr="00C27EAA" w:rsidRDefault="00C27EAA" w:rsidP="00C27EAA">
      <w:pPr>
        <w:pStyle w:val="ListParagraph"/>
        <w:numPr>
          <w:ilvl w:val="0"/>
          <w:numId w:val="4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Distinguishing between different types of costs</w:t>
      </w:r>
    </w:p>
    <w:p w14:paraId="60A333C7" w14:textId="77777777" w:rsidR="00C27EAA" w:rsidRPr="00C27EAA" w:rsidRDefault="00C27EAA" w:rsidP="00C27EAA">
      <w:pPr>
        <w:pStyle w:val="ListParagraph"/>
        <w:numPr>
          <w:ilvl w:val="0"/>
          <w:numId w:val="4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Schedule of cost of goods manufactured</w:t>
      </w:r>
    </w:p>
    <w:p w14:paraId="70063C58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</w:p>
    <w:p w14:paraId="3A46011E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  <w:r w:rsidRPr="00C27EAA">
        <w:rPr>
          <w:sz w:val="18"/>
          <w:szCs w:val="18"/>
        </w:rPr>
        <w:t>3. Job costing</w:t>
      </w:r>
    </w:p>
    <w:p w14:paraId="2AA5AD32" w14:textId="77777777" w:rsidR="00C27EAA" w:rsidRPr="00C27EAA" w:rsidRDefault="00C27EAA" w:rsidP="00C27EAA">
      <w:pPr>
        <w:pStyle w:val="ListParagraph"/>
        <w:numPr>
          <w:ilvl w:val="0"/>
          <w:numId w:val="5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Product and service costing</w:t>
      </w:r>
    </w:p>
    <w:p w14:paraId="30F23414" w14:textId="77777777" w:rsidR="00C27EAA" w:rsidRPr="00C27EAA" w:rsidRDefault="00C27EAA" w:rsidP="00C27EAA">
      <w:pPr>
        <w:pStyle w:val="ListParagraph"/>
        <w:numPr>
          <w:ilvl w:val="0"/>
          <w:numId w:val="5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Product costing systems</w:t>
      </w:r>
    </w:p>
    <w:p w14:paraId="56C49FBB" w14:textId="77777777" w:rsidR="00C27EAA" w:rsidRPr="00C27EAA" w:rsidRDefault="00C27EAA" w:rsidP="00C27EAA">
      <w:pPr>
        <w:pStyle w:val="ListParagraph"/>
        <w:numPr>
          <w:ilvl w:val="0"/>
          <w:numId w:val="5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Job order costing</w:t>
      </w:r>
    </w:p>
    <w:p w14:paraId="5030B92D" w14:textId="77777777" w:rsidR="00C27EAA" w:rsidRPr="00C27EAA" w:rsidRDefault="00C27EAA" w:rsidP="00C27EAA">
      <w:pPr>
        <w:pStyle w:val="ListParagraph"/>
        <w:numPr>
          <w:ilvl w:val="0"/>
          <w:numId w:val="5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Cost of goods manufactured</w:t>
      </w:r>
    </w:p>
    <w:p w14:paraId="783CD0EE" w14:textId="77777777" w:rsidR="00C27EAA" w:rsidRPr="00C27EAA" w:rsidRDefault="00C27EAA" w:rsidP="00C27EAA">
      <w:pPr>
        <w:pStyle w:val="ListParagraph"/>
        <w:numPr>
          <w:ilvl w:val="0"/>
          <w:numId w:val="5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Cost of goods sold</w:t>
      </w:r>
    </w:p>
    <w:p w14:paraId="502835A4" w14:textId="77777777" w:rsidR="00C27EAA" w:rsidRPr="00C27EAA" w:rsidRDefault="00C27EAA" w:rsidP="00C27EAA">
      <w:pPr>
        <w:pStyle w:val="ListParagraph"/>
        <w:numPr>
          <w:ilvl w:val="0"/>
          <w:numId w:val="5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Overhead rates and application</w:t>
      </w:r>
    </w:p>
    <w:p w14:paraId="319EC618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</w:p>
    <w:p w14:paraId="332267AD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  <w:r w:rsidRPr="00C27EAA">
        <w:rPr>
          <w:sz w:val="18"/>
          <w:szCs w:val="18"/>
        </w:rPr>
        <w:t>4. Process and Hybrid Costing</w:t>
      </w:r>
    </w:p>
    <w:p w14:paraId="49F03356" w14:textId="77777777" w:rsidR="00C27EAA" w:rsidRPr="00C27EAA" w:rsidRDefault="00C27EAA" w:rsidP="00C27EAA">
      <w:pPr>
        <w:pStyle w:val="ListParagraph"/>
        <w:numPr>
          <w:ilvl w:val="0"/>
          <w:numId w:val="6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Equivalent units</w:t>
      </w:r>
    </w:p>
    <w:p w14:paraId="1EEE3BC4" w14:textId="77777777" w:rsidR="00C27EAA" w:rsidRPr="00C27EAA" w:rsidRDefault="00C27EAA" w:rsidP="00C27EAA">
      <w:pPr>
        <w:pStyle w:val="ListParagraph"/>
        <w:numPr>
          <w:ilvl w:val="0"/>
          <w:numId w:val="6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Weighted average method</w:t>
      </w:r>
    </w:p>
    <w:p w14:paraId="347799A8" w14:textId="77777777" w:rsidR="00C27EAA" w:rsidRPr="00C27EAA" w:rsidRDefault="00C27EAA" w:rsidP="00C27EAA">
      <w:pPr>
        <w:pStyle w:val="ListParagraph"/>
        <w:numPr>
          <w:ilvl w:val="0"/>
          <w:numId w:val="6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Spoilage</w:t>
      </w:r>
    </w:p>
    <w:p w14:paraId="6B4E987F" w14:textId="77777777" w:rsidR="00C27EAA" w:rsidRPr="00C27EAA" w:rsidRDefault="00C27EAA" w:rsidP="00C27EAA">
      <w:pPr>
        <w:pStyle w:val="ListParagraph"/>
        <w:numPr>
          <w:ilvl w:val="0"/>
          <w:numId w:val="6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Hybrid costing and batch manufacturing</w:t>
      </w:r>
    </w:p>
    <w:p w14:paraId="63A0F4F5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  <w:r w:rsidRPr="00C27EAA">
        <w:rPr>
          <w:sz w:val="18"/>
          <w:szCs w:val="18"/>
        </w:rPr>
        <w:t>5. Activity Based Costing</w:t>
      </w:r>
    </w:p>
    <w:p w14:paraId="30E245B4" w14:textId="77777777" w:rsidR="00C27EAA" w:rsidRPr="00C27EAA" w:rsidRDefault="00C27EAA" w:rsidP="00C27EAA">
      <w:pPr>
        <w:pStyle w:val="ListParagraph"/>
        <w:numPr>
          <w:ilvl w:val="0"/>
          <w:numId w:val="7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Traditional costing versus ABC costing</w:t>
      </w:r>
    </w:p>
    <w:p w14:paraId="7398D70A" w14:textId="77777777" w:rsidR="00C27EAA" w:rsidRPr="00C27EAA" w:rsidRDefault="00C27EAA" w:rsidP="00C27EAA">
      <w:pPr>
        <w:pStyle w:val="ListParagraph"/>
        <w:numPr>
          <w:ilvl w:val="0"/>
          <w:numId w:val="7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ABC key issues</w:t>
      </w:r>
    </w:p>
    <w:p w14:paraId="497E93DE" w14:textId="77777777" w:rsidR="00C27EAA" w:rsidRPr="00C27EAA" w:rsidRDefault="00C27EAA" w:rsidP="00C27EAA">
      <w:pPr>
        <w:pStyle w:val="ListParagraph"/>
        <w:numPr>
          <w:ilvl w:val="0"/>
          <w:numId w:val="7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Cost drivers</w:t>
      </w:r>
    </w:p>
    <w:p w14:paraId="17FB8198" w14:textId="77777777" w:rsidR="00C27EAA" w:rsidRPr="00C27EAA" w:rsidRDefault="00C27EAA" w:rsidP="00C27EAA">
      <w:pPr>
        <w:pStyle w:val="ListParagraph"/>
        <w:numPr>
          <w:ilvl w:val="0"/>
          <w:numId w:val="7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Customer profitability analysis</w:t>
      </w:r>
    </w:p>
    <w:p w14:paraId="26A764CF" w14:textId="77777777" w:rsidR="00C27EAA" w:rsidRPr="00C27EAA" w:rsidRDefault="00C27EAA" w:rsidP="00C27EAA">
      <w:pPr>
        <w:pStyle w:val="ListParagraph"/>
        <w:numPr>
          <w:ilvl w:val="0"/>
          <w:numId w:val="7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ABC in the service sector</w:t>
      </w:r>
    </w:p>
    <w:p w14:paraId="7ED322B3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</w:p>
    <w:p w14:paraId="04E73480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  <w:r w:rsidRPr="00C27EAA">
        <w:rPr>
          <w:sz w:val="18"/>
          <w:szCs w:val="18"/>
        </w:rPr>
        <w:t>6. Cost Behaviour and Cost Estimation</w:t>
      </w:r>
    </w:p>
    <w:p w14:paraId="34D5D590" w14:textId="77777777" w:rsidR="00C27EAA" w:rsidRPr="00C27EAA" w:rsidRDefault="00C27EAA" w:rsidP="00C27EAA">
      <w:pPr>
        <w:pStyle w:val="ListParagraph"/>
        <w:numPr>
          <w:ilvl w:val="0"/>
          <w:numId w:val="8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Variable costs and step-variable costs</w:t>
      </w:r>
    </w:p>
    <w:p w14:paraId="0A6EBE99" w14:textId="77777777" w:rsidR="00C27EAA" w:rsidRPr="00C27EAA" w:rsidRDefault="00C27EAA" w:rsidP="00C27EAA">
      <w:pPr>
        <w:pStyle w:val="ListParagraph"/>
        <w:numPr>
          <w:ilvl w:val="0"/>
          <w:numId w:val="8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Fixed costs and step fixed costs</w:t>
      </w:r>
    </w:p>
    <w:p w14:paraId="5592996B" w14:textId="77777777" w:rsidR="00C27EAA" w:rsidRPr="00C27EAA" w:rsidRDefault="00C27EAA" w:rsidP="00C27EAA">
      <w:pPr>
        <w:pStyle w:val="ListParagraph"/>
        <w:numPr>
          <w:ilvl w:val="0"/>
          <w:numId w:val="8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Mixed costs</w:t>
      </w:r>
    </w:p>
    <w:p w14:paraId="741493A8" w14:textId="77777777" w:rsidR="00C27EAA" w:rsidRPr="00C27EAA" w:rsidRDefault="00C27EAA" w:rsidP="00C27EAA">
      <w:pPr>
        <w:pStyle w:val="ListParagraph"/>
        <w:numPr>
          <w:ilvl w:val="0"/>
          <w:numId w:val="8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Four methods of cost estimation</w:t>
      </w:r>
    </w:p>
    <w:p w14:paraId="5471828D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</w:p>
    <w:p w14:paraId="21AA3211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  <w:r w:rsidRPr="00C27EAA">
        <w:rPr>
          <w:sz w:val="18"/>
          <w:szCs w:val="18"/>
        </w:rPr>
        <w:t>7. Cost-Volume-Profit Analysis</w:t>
      </w:r>
    </w:p>
    <w:p w14:paraId="194F7DA9" w14:textId="77777777" w:rsidR="00C27EAA" w:rsidRPr="00C27EAA" w:rsidRDefault="00C27EAA" w:rsidP="00C27EAA">
      <w:pPr>
        <w:pStyle w:val="ListParagraph"/>
        <w:numPr>
          <w:ilvl w:val="0"/>
          <w:numId w:val="9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Breakeven point</w:t>
      </w:r>
    </w:p>
    <w:p w14:paraId="19947AD0" w14:textId="77777777" w:rsidR="00C27EAA" w:rsidRPr="00C27EAA" w:rsidRDefault="00C27EAA" w:rsidP="00C27EAA">
      <w:pPr>
        <w:pStyle w:val="ListParagraph"/>
        <w:numPr>
          <w:ilvl w:val="0"/>
          <w:numId w:val="9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Contribution margin</w:t>
      </w:r>
    </w:p>
    <w:p w14:paraId="70383CCD" w14:textId="77777777" w:rsidR="00C27EAA" w:rsidRPr="00C27EAA" w:rsidRDefault="00C27EAA" w:rsidP="00C27EAA">
      <w:pPr>
        <w:pStyle w:val="ListParagraph"/>
        <w:numPr>
          <w:ilvl w:val="0"/>
          <w:numId w:val="9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Target net profit</w:t>
      </w:r>
    </w:p>
    <w:p w14:paraId="38816A00" w14:textId="77777777" w:rsidR="00C27EAA" w:rsidRPr="00C27EAA" w:rsidRDefault="00C27EAA" w:rsidP="00C27EAA">
      <w:pPr>
        <w:pStyle w:val="ListParagraph"/>
        <w:numPr>
          <w:ilvl w:val="0"/>
          <w:numId w:val="9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Safety margin</w:t>
      </w:r>
    </w:p>
    <w:p w14:paraId="57CC60A2" w14:textId="77777777" w:rsidR="00C27EAA" w:rsidRPr="00C27EAA" w:rsidRDefault="00C27EAA" w:rsidP="00C27EAA">
      <w:pPr>
        <w:pStyle w:val="ListParagraph"/>
        <w:numPr>
          <w:ilvl w:val="0"/>
          <w:numId w:val="9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Changes in key variables</w:t>
      </w:r>
    </w:p>
    <w:p w14:paraId="56A41080" w14:textId="77777777" w:rsidR="00C27EAA" w:rsidRPr="00C27EAA" w:rsidRDefault="00C27EAA" w:rsidP="00C27EAA">
      <w:pPr>
        <w:pStyle w:val="ListParagraph"/>
        <w:numPr>
          <w:ilvl w:val="0"/>
          <w:numId w:val="9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Absorption and variable costing</w:t>
      </w:r>
    </w:p>
    <w:p w14:paraId="6F19DCAF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</w:p>
    <w:p w14:paraId="4E340BC7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  <w:r w:rsidRPr="00C27EAA">
        <w:rPr>
          <w:sz w:val="18"/>
          <w:szCs w:val="18"/>
        </w:rPr>
        <w:t>8. Profit Planning and Activity-Based Budgeting</w:t>
      </w:r>
    </w:p>
    <w:p w14:paraId="3DB4A1D7" w14:textId="77777777" w:rsidR="00C27EAA" w:rsidRPr="00C27EAA" w:rsidRDefault="00C27EAA" w:rsidP="00C27EAA">
      <w:pPr>
        <w:pStyle w:val="ListParagraph"/>
        <w:numPr>
          <w:ilvl w:val="0"/>
          <w:numId w:val="10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Master budget</w:t>
      </w:r>
    </w:p>
    <w:p w14:paraId="55B1990F" w14:textId="77777777" w:rsidR="00C27EAA" w:rsidRPr="00C27EAA" w:rsidRDefault="00C27EAA" w:rsidP="00C27EAA">
      <w:pPr>
        <w:pStyle w:val="ListParagraph"/>
        <w:numPr>
          <w:ilvl w:val="0"/>
          <w:numId w:val="10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Sales budget</w:t>
      </w:r>
    </w:p>
    <w:p w14:paraId="1949BA21" w14:textId="77777777" w:rsidR="00C27EAA" w:rsidRPr="00C27EAA" w:rsidRDefault="00C27EAA" w:rsidP="00C27EAA">
      <w:pPr>
        <w:pStyle w:val="ListParagraph"/>
        <w:numPr>
          <w:ilvl w:val="0"/>
          <w:numId w:val="10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Direct labour budget</w:t>
      </w:r>
    </w:p>
    <w:p w14:paraId="3C764A1F" w14:textId="77777777" w:rsidR="00C27EAA" w:rsidRPr="00C27EAA" w:rsidRDefault="00C27EAA" w:rsidP="00C27EAA">
      <w:pPr>
        <w:pStyle w:val="ListParagraph"/>
        <w:numPr>
          <w:ilvl w:val="0"/>
          <w:numId w:val="10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Production budget</w:t>
      </w:r>
    </w:p>
    <w:p w14:paraId="210661B4" w14:textId="77777777" w:rsidR="00C27EAA" w:rsidRPr="00C27EAA" w:rsidRDefault="00C27EAA" w:rsidP="00C27EAA">
      <w:pPr>
        <w:pStyle w:val="ListParagraph"/>
        <w:numPr>
          <w:ilvl w:val="0"/>
          <w:numId w:val="10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Manufacturing overhead budget</w:t>
      </w:r>
    </w:p>
    <w:p w14:paraId="0CDEF316" w14:textId="77777777" w:rsidR="00C27EAA" w:rsidRPr="00C27EAA" w:rsidRDefault="00C27EAA" w:rsidP="00C27EAA">
      <w:pPr>
        <w:pStyle w:val="ListParagraph"/>
        <w:numPr>
          <w:ilvl w:val="0"/>
          <w:numId w:val="10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Cash budget</w:t>
      </w:r>
    </w:p>
    <w:p w14:paraId="60204B69" w14:textId="77777777" w:rsidR="00C27EAA" w:rsidRPr="00C27EAA" w:rsidRDefault="00C27EAA" w:rsidP="00C27EAA">
      <w:pPr>
        <w:pStyle w:val="ListParagraph"/>
        <w:numPr>
          <w:ilvl w:val="0"/>
          <w:numId w:val="10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Budgeted income statement and balance sheet</w:t>
      </w:r>
    </w:p>
    <w:p w14:paraId="51F9F2BB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</w:p>
    <w:p w14:paraId="7CE1C5DF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  <w:r w:rsidRPr="00C27EAA">
        <w:rPr>
          <w:sz w:val="18"/>
          <w:szCs w:val="18"/>
        </w:rPr>
        <w:t>9. Standard Costing and Flexible Budgeting</w:t>
      </w:r>
    </w:p>
    <w:p w14:paraId="7C710953" w14:textId="77777777" w:rsidR="00C27EAA" w:rsidRPr="00C27EAA" w:rsidRDefault="00C27EAA" w:rsidP="00C27EAA">
      <w:pPr>
        <w:pStyle w:val="ListParagraph"/>
        <w:numPr>
          <w:ilvl w:val="0"/>
          <w:numId w:val="11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Standards</w:t>
      </w:r>
    </w:p>
    <w:p w14:paraId="177FA52C" w14:textId="77777777" w:rsidR="00C27EAA" w:rsidRPr="00C27EAA" w:rsidRDefault="00C27EAA" w:rsidP="00C27EAA">
      <w:pPr>
        <w:pStyle w:val="ListParagraph"/>
        <w:numPr>
          <w:ilvl w:val="0"/>
          <w:numId w:val="11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Variance analysis</w:t>
      </w:r>
    </w:p>
    <w:p w14:paraId="16F051BE" w14:textId="77777777" w:rsidR="00C27EAA" w:rsidRPr="00C27EAA" w:rsidRDefault="00C27EAA" w:rsidP="00C27EAA">
      <w:pPr>
        <w:pStyle w:val="ListParagraph"/>
        <w:numPr>
          <w:ilvl w:val="0"/>
          <w:numId w:val="11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Flexible budget</w:t>
      </w:r>
    </w:p>
    <w:p w14:paraId="1C7CA7D0" w14:textId="77777777" w:rsidR="00C27EAA" w:rsidRPr="00C27EAA" w:rsidRDefault="00C27EAA" w:rsidP="00C27EAA">
      <w:pPr>
        <w:pStyle w:val="ListParagraph"/>
        <w:numPr>
          <w:ilvl w:val="0"/>
          <w:numId w:val="11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Flexible budget variance</w:t>
      </w:r>
    </w:p>
    <w:p w14:paraId="753E9C78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</w:p>
    <w:p w14:paraId="7E05937D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  <w:r w:rsidRPr="00C27EAA">
        <w:rPr>
          <w:sz w:val="18"/>
          <w:szCs w:val="18"/>
        </w:rPr>
        <w:t>10. Cost Management Tools</w:t>
      </w:r>
    </w:p>
    <w:p w14:paraId="36F811D4" w14:textId="77777777" w:rsidR="00C27EAA" w:rsidRPr="00C27EAA" w:rsidRDefault="00C27EAA" w:rsidP="00C27EAA">
      <w:pPr>
        <w:pStyle w:val="ListParagraph"/>
        <w:numPr>
          <w:ilvl w:val="0"/>
          <w:numId w:val="12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The balanced scorecard</w:t>
      </w:r>
    </w:p>
    <w:p w14:paraId="65D0CFC0" w14:textId="77777777" w:rsidR="00C27EAA" w:rsidRPr="00C27EAA" w:rsidRDefault="00C27EAA" w:rsidP="00C27EAA">
      <w:pPr>
        <w:pStyle w:val="ListParagraph"/>
        <w:numPr>
          <w:ilvl w:val="0"/>
          <w:numId w:val="12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Benchmarking</w:t>
      </w:r>
    </w:p>
    <w:p w14:paraId="16BEDB82" w14:textId="77777777" w:rsidR="00C27EAA" w:rsidRPr="00C27EAA" w:rsidRDefault="00C27EAA" w:rsidP="00C27EAA">
      <w:pPr>
        <w:pStyle w:val="ListParagraph"/>
        <w:numPr>
          <w:ilvl w:val="0"/>
          <w:numId w:val="12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Reengineering</w:t>
      </w:r>
    </w:p>
    <w:p w14:paraId="32F7CD23" w14:textId="77777777" w:rsidR="00C27EAA" w:rsidRPr="00C27EAA" w:rsidRDefault="00C27EAA" w:rsidP="00C27EAA">
      <w:pPr>
        <w:pStyle w:val="ListParagraph"/>
        <w:numPr>
          <w:ilvl w:val="0"/>
          <w:numId w:val="12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Theory of constraints</w:t>
      </w:r>
    </w:p>
    <w:p w14:paraId="6785996B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</w:p>
    <w:p w14:paraId="0B5B98AF" w14:textId="77777777" w:rsidR="00C27EAA" w:rsidRPr="00C27EAA" w:rsidRDefault="00C27EAA" w:rsidP="00C27EAA">
      <w:pPr>
        <w:tabs>
          <w:tab w:val="left" w:pos="2880"/>
        </w:tabs>
        <w:rPr>
          <w:b/>
          <w:sz w:val="18"/>
          <w:szCs w:val="18"/>
        </w:rPr>
      </w:pPr>
      <w:r w:rsidRPr="00C27EAA">
        <w:rPr>
          <w:sz w:val="18"/>
          <w:szCs w:val="18"/>
        </w:rPr>
        <w:t>11. Decision Making: Relevant Costs and Benefits</w:t>
      </w:r>
    </w:p>
    <w:p w14:paraId="53FD19E2" w14:textId="77777777" w:rsidR="00C27EAA" w:rsidRPr="00C27EAA" w:rsidRDefault="00C27EAA" w:rsidP="00C27EAA">
      <w:pPr>
        <w:pStyle w:val="ListParagraph"/>
        <w:numPr>
          <w:ilvl w:val="0"/>
          <w:numId w:val="13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Decision making process</w:t>
      </w:r>
    </w:p>
    <w:p w14:paraId="2FD6E8AA" w14:textId="77777777" w:rsidR="00C27EAA" w:rsidRPr="00C27EAA" w:rsidRDefault="00C27EAA" w:rsidP="00C27EAA">
      <w:pPr>
        <w:pStyle w:val="ListParagraph"/>
        <w:numPr>
          <w:ilvl w:val="0"/>
          <w:numId w:val="13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Relevant information</w:t>
      </w:r>
    </w:p>
    <w:p w14:paraId="62A89B5F" w14:textId="77777777" w:rsidR="00C27EAA" w:rsidRPr="00C27EAA" w:rsidRDefault="00C27EAA" w:rsidP="00C27EAA">
      <w:pPr>
        <w:pStyle w:val="ListParagraph"/>
        <w:numPr>
          <w:ilvl w:val="0"/>
          <w:numId w:val="13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Sunk costs</w:t>
      </w:r>
    </w:p>
    <w:p w14:paraId="795D6EA4" w14:textId="77777777" w:rsidR="00C27EAA" w:rsidRPr="00C27EAA" w:rsidRDefault="00C27EAA" w:rsidP="00C27EAA">
      <w:pPr>
        <w:pStyle w:val="ListParagraph"/>
        <w:numPr>
          <w:ilvl w:val="0"/>
          <w:numId w:val="13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Opportunity costs</w:t>
      </w:r>
    </w:p>
    <w:p w14:paraId="106A6F56" w14:textId="77777777" w:rsidR="00C27EAA" w:rsidRPr="00C27EAA" w:rsidRDefault="00C27EAA" w:rsidP="00C27EAA">
      <w:pPr>
        <w:pStyle w:val="ListParagraph"/>
        <w:numPr>
          <w:ilvl w:val="0"/>
          <w:numId w:val="13"/>
        </w:numPr>
        <w:tabs>
          <w:tab w:val="left" w:pos="2880"/>
        </w:tabs>
        <w:spacing w:after="200" w:line="276" w:lineRule="auto"/>
        <w:rPr>
          <w:b/>
          <w:sz w:val="18"/>
          <w:szCs w:val="18"/>
        </w:rPr>
      </w:pPr>
      <w:r w:rsidRPr="00C27EAA">
        <w:rPr>
          <w:sz w:val="18"/>
          <w:szCs w:val="18"/>
        </w:rPr>
        <w:t>Analysis of special situations</w:t>
      </w:r>
    </w:p>
    <w:p w14:paraId="5E3DDD21" w14:textId="77777777" w:rsidR="00C27EAA" w:rsidRPr="00C27EAA" w:rsidRDefault="00C27EAA" w:rsidP="00C27EAA">
      <w:pPr>
        <w:pStyle w:val="ListParagraph"/>
        <w:numPr>
          <w:ilvl w:val="1"/>
          <w:numId w:val="14"/>
        </w:numPr>
        <w:tabs>
          <w:tab w:val="left" w:pos="2880"/>
        </w:tabs>
        <w:spacing w:after="200" w:line="276" w:lineRule="auto"/>
        <w:ind w:left="1080"/>
        <w:rPr>
          <w:b/>
          <w:sz w:val="18"/>
          <w:szCs w:val="18"/>
        </w:rPr>
      </w:pPr>
      <w:r w:rsidRPr="00C27EAA">
        <w:rPr>
          <w:sz w:val="18"/>
          <w:szCs w:val="18"/>
        </w:rPr>
        <w:t>Make or buy</w:t>
      </w:r>
    </w:p>
    <w:p w14:paraId="06591F3F" w14:textId="77777777" w:rsidR="00C27EAA" w:rsidRPr="00C27EAA" w:rsidRDefault="00C27EAA" w:rsidP="00C27EAA">
      <w:pPr>
        <w:pStyle w:val="ListParagraph"/>
        <w:numPr>
          <w:ilvl w:val="1"/>
          <w:numId w:val="14"/>
        </w:numPr>
        <w:tabs>
          <w:tab w:val="left" w:pos="2880"/>
        </w:tabs>
        <w:spacing w:after="200" w:line="276" w:lineRule="auto"/>
        <w:ind w:left="1080"/>
        <w:rPr>
          <w:b/>
          <w:sz w:val="18"/>
          <w:szCs w:val="18"/>
        </w:rPr>
      </w:pPr>
      <w:r w:rsidRPr="00C27EAA">
        <w:rPr>
          <w:sz w:val="18"/>
          <w:szCs w:val="18"/>
        </w:rPr>
        <w:t>Special orders</w:t>
      </w:r>
    </w:p>
    <w:p w14:paraId="241068B7" w14:textId="77777777" w:rsidR="00C27EAA" w:rsidRPr="00C27EAA" w:rsidRDefault="00C27EAA" w:rsidP="00C27EAA">
      <w:pPr>
        <w:pStyle w:val="ListParagraph"/>
        <w:numPr>
          <w:ilvl w:val="1"/>
          <w:numId w:val="14"/>
        </w:numPr>
        <w:tabs>
          <w:tab w:val="left" w:pos="2880"/>
        </w:tabs>
        <w:spacing w:after="200" w:line="276" w:lineRule="auto"/>
        <w:ind w:left="1080"/>
        <w:rPr>
          <w:b/>
          <w:sz w:val="18"/>
          <w:szCs w:val="18"/>
        </w:rPr>
      </w:pPr>
      <w:r w:rsidRPr="00C27EAA">
        <w:rPr>
          <w:sz w:val="18"/>
          <w:szCs w:val="18"/>
        </w:rPr>
        <w:t>Joint products</w:t>
      </w:r>
    </w:p>
    <w:p w14:paraId="248DEA22" w14:textId="77777777" w:rsidR="00C27EAA" w:rsidRPr="00C27EAA" w:rsidRDefault="00C27EAA" w:rsidP="00C27EAA">
      <w:pPr>
        <w:pStyle w:val="ListParagraph"/>
        <w:numPr>
          <w:ilvl w:val="1"/>
          <w:numId w:val="14"/>
        </w:numPr>
        <w:tabs>
          <w:tab w:val="left" w:pos="2880"/>
        </w:tabs>
        <w:spacing w:after="200" w:line="276" w:lineRule="auto"/>
        <w:ind w:left="1080"/>
        <w:rPr>
          <w:b/>
          <w:sz w:val="18"/>
          <w:szCs w:val="18"/>
        </w:rPr>
      </w:pPr>
      <w:r w:rsidRPr="00C27EAA">
        <w:rPr>
          <w:sz w:val="18"/>
          <w:szCs w:val="18"/>
        </w:rPr>
        <w:t>Outsource or not</w:t>
      </w:r>
    </w:p>
    <w:p w14:paraId="0E0EAFE2" w14:textId="797A3D28" w:rsidR="00D835AC" w:rsidRDefault="00D835AC" w:rsidP="00F639E9">
      <w:pPr>
        <w:rPr>
          <w:rFonts w:ascii="Bookman" w:hAnsi="Bookman"/>
          <w:b/>
          <w:bCs/>
          <w:sz w:val="20"/>
          <w:szCs w:val="20"/>
          <w:u w:val="single"/>
        </w:rPr>
      </w:pPr>
    </w:p>
    <w:p w14:paraId="647E3C8D" w14:textId="77777777" w:rsidR="00FA3A6A" w:rsidRDefault="00FA3A6A" w:rsidP="00F639E9">
      <w:pPr>
        <w:rPr>
          <w:rFonts w:ascii="Bookman" w:hAnsi="Bookman"/>
          <w:b/>
          <w:bCs/>
          <w:sz w:val="20"/>
          <w:szCs w:val="20"/>
          <w:u w:val="single"/>
        </w:rPr>
      </w:pPr>
      <w:r w:rsidRPr="00FA3A6A">
        <w:rPr>
          <w:rFonts w:ascii="Bookman" w:hAnsi="Bookman"/>
          <w:b/>
          <w:bCs/>
          <w:sz w:val="20"/>
          <w:szCs w:val="20"/>
          <w:u w:val="single"/>
        </w:rPr>
        <w:t>ATTENDANCE</w:t>
      </w:r>
    </w:p>
    <w:p w14:paraId="59E5EA0D" w14:textId="77777777" w:rsidR="006F433A" w:rsidRDefault="00D835AC" w:rsidP="006F433A">
      <w:pPr>
        <w:rPr>
          <w:rFonts w:ascii="Bookman" w:hAnsi="Bookman"/>
          <w:sz w:val="20"/>
          <w:szCs w:val="20"/>
        </w:rPr>
      </w:pPr>
      <w:r>
        <w:rPr>
          <w:rFonts w:ascii="Bookman" w:hAnsi="Bookman"/>
          <w:sz w:val="20"/>
          <w:szCs w:val="20"/>
        </w:rPr>
        <w:t>As per TRU Policy</w:t>
      </w:r>
    </w:p>
    <w:p w14:paraId="6450E616" w14:textId="77777777" w:rsidR="00D835AC" w:rsidRDefault="00D835AC" w:rsidP="006F433A">
      <w:pPr>
        <w:rPr>
          <w:lang w:val="en-US"/>
        </w:rPr>
      </w:pPr>
    </w:p>
    <w:p w14:paraId="0E97D361" w14:textId="77777777" w:rsidR="00D835AC" w:rsidRDefault="00D835AC" w:rsidP="00D835AC">
      <w:pPr>
        <w:rPr>
          <w:rFonts w:ascii="Bookman" w:hAnsi="Bookman"/>
          <w:b/>
          <w:bCs/>
          <w:sz w:val="20"/>
          <w:szCs w:val="20"/>
          <w:u w:val="single"/>
        </w:rPr>
      </w:pPr>
      <w:r>
        <w:rPr>
          <w:rFonts w:ascii="Bookman" w:hAnsi="Bookman"/>
          <w:b/>
          <w:bCs/>
          <w:sz w:val="20"/>
          <w:szCs w:val="20"/>
          <w:u w:val="single"/>
        </w:rPr>
        <w:t>METHODS FOR PRIOR LEARNING ASSESSMENT AND RECOGNITION</w:t>
      </w:r>
    </w:p>
    <w:p w14:paraId="7194ED9A" w14:textId="77777777" w:rsidR="00D835AC" w:rsidRPr="00D835AC" w:rsidRDefault="00D835AC" w:rsidP="00D835AC">
      <w:pPr>
        <w:rPr>
          <w:rFonts w:ascii="Bookman" w:hAnsi="Bookman"/>
          <w:bCs/>
          <w:sz w:val="20"/>
          <w:szCs w:val="20"/>
        </w:rPr>
      </w:pPr>
      <w:r w:rsidRPr="00D835AC">
        <w:rPr>
          <w:rFonts w:ascii="Bookman" w:hAnsi="Bookman"/>
          <w:bCs/>
          <w:sz w:val="20"/>
          <w:szCs w:val="20"/>
        </w:rPr>
        <w:t>As per TRU Policy</w:t>
      </w:r>
    </w:p>
    <w:p w14:paraId="796C2414" w14:textId="77777777" w:rsidR="00A60921" w:rsidRDefault="00A2428D" w:rsidP="004109CB">
      <w:pPr>
        <w:pStyle w:val="Heading2"/>
        <w:rPr>
          <w:u w:val="single"/>
        </w:rPr>
      </w:pPr>
      <w:r>
        <w:rPr>
          <w:u w:val="single"/>
        </w:rPr>
        <w:br w:type="page"/>
      </w:r>
    </w:p>
    <w:p w14:paraId="6F9F0B4A" w14:textId="1F21B6E2" w:rsidR="00A74F2B" w:rsidRDefault="00A74F2B" w:rsidP="00A60921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Course Schedule</w:t>
      </w:r>
    </w:p>
    <w:p w14:paraId="3BE1C649" w14:textId="0D5098E8" w:rsidR="00A74F2B" w:rsidRDefault="00A74F2B" w:rsidP="00A74F2B">
      <w:pPr>
        <w:rPr>
          <w:lang w:val="en-US"/>
        </w:rPr>
      </w:pPr>
    </w:p>
    <w:tbl>
      <w:tblPr>
        <w:tblW w:w="7760" w:type="dxa"/>
        <w:jc w:val="center"/>
        <w:tblLook w:val="04A0" w:firstRow="1" w:lastRow="0" w:firstColumn="1" w:lastColumn="0" w:noHBand="0" w:noVBand="1"/>
      </w:tblPr>
      <w:tblGrid>
        <w:gridCol w:w="1260"/>
        <w:gridCol w:w="1300"/>
        <w:gridCol w:w="1300"/>
        <w:gridCol w:w="1300"/>
        <w:gridCol w:w="1300"/>
        <w:gridCol w:w="1300"/>
      </w:tblGrid>
      <w:tr w:rsidR="00C45179" w14:paraId="60B8805E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99AC1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A2B9FA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Monday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579D3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DF4A80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Wednesday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39E8D7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Thursday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A65FDD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Friday</w:t>
            </w:r>
          </w:p>
        </w:tc>
      </w:tr>
      <w:tr w:rsidR="00C45179" w14:paraId="6D5A6FB8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21833F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6-Jan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4CD59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Intro/CH1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36916B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597A8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7BD14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2D992F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179" w14:paraId="640CAC47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7CE945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13-Jan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DC69E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899156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9667C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D7F82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17D9D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179" w14:paraId="00190C29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39FB21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20-Jan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40AF0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46CE3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D1EFD1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EA1D56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4421C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179" w14:paraId="52BCD93F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F42828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27-Jan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56744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76FED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19D90DD" w14:textId="77777777" w:rsidR="00C45179" w:rsidRDefault="00C451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MT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B7036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CA042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179" w14:paraId="6AA5AA3D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7147D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3-Feb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9C7A5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CBC50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2BD1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ADA33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1B83C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179" w14:paraId="117317B0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0DB32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10-Feb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6602BB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37342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99514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8DB89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AE43F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179" w14:paraId="72B6B22C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606367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17-Feb</w:t>
            </w:r>
          </w:p>
        </w:tc>
        <w:tc>
          <w:tcPr>
            <w:tcW w:w="65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17D21D31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READING BREAK</w:t>
            </w:r>
          </w:p>
        </w:tc>
      </w:tr>
      <w:tr w:rsidR="00C45179" w14:paraId="63010774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DE25DD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24-Feb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6E13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E79C2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203C8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7F69B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C882E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179" w14:paraId="010766C3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7D691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F41F5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22035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60AD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BB5F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FDBFE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179" w14:paraId="61CEEC79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FDEA65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5F295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0935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103E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Chapter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9FA22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BB80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179" w14:paraId="584FD6FD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52C907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16-Mar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4F7010A" w14:textId="77777777" w:rsidR="00C45179" w:rsidRDefault="00C45179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MT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9AE7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64139" w14:textId="77777777" w:rsidR="00C45179" w:rsidRDefault="00C4517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0EF1E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2058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179" w14:paraId="03C21D89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F78E0B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0DF36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002B2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25AD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654D6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5A4E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179" w14:paraId="78E5BA8B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F3B0EA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30-Mar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6D7ED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6D8D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7485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3D1EF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97977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45179" w14:paraId="14935BA1" w14:textId="77777777" w:rsidTr="00C45179">
        <w:trPr>
          <w:trHeight w:val="293"/>
          <w:jc w:val="center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2716A" w14:textId="77777777" w:rsidR="00C45179" w:rsidRDefault="00C451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6-Apr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5C05B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 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13C87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BB5E0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Wrap up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1A01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B8B13" w14:textId="77777777" w:rsidR="00C45179" w:rsidRDefault="00C451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806C6D5" w14:textId="77777777" w:rsidR="00C45179" w:rsidRDefault="00C45179" w:rsidP="00A74F2B">
      <w:pPr>
        <w:rPr>
          <w:lang w:val="en-US"/>
        </w:rPr>
      </w:pPr>
    </w:p>
    <w:p w14:paraId="40896347" w14:textId="77777777" w:rsidR="00324B91" w:rsidRDefault="00324B91" w:rsidP="00324B91">
      <w:pPr>
        <w:jc w:val="center"/>
        <w:rPr>
          <w:lang w:val="en-US"/>
        </w:rPr>
      </w:pPr>
    </w:p>
    <w:p w14:paraId="71B26DE3" w14:textId="5F80A8EC" w:rsidR="00324B91" w:rsidRDefault="00324B91" w:rsidP="00324B91">
      <w:pPr>
        <w:jc w:val="center"/>
        <w:rPr>
          <w:b/>
          <w:sz w:val="36"/>
          <w:szCs w:val="36"/>
        </w:rPr>
      </w:pPr>
      <w:r w:rsidRPr="00A74F2B">
        <w:rPr>
          <w:b/>
          <w:sz w:val="36"/>
          <w:szCs w:val="36"/>
        </w:rPr>
        <w:t xml:space="preserve">Instructor's Mandatory Requirements </w:t>
      </w:r>
    </w:p>
    <w:p w14:paraId="65DD4DBC" w14:textId="77777777" w:rsidR="00A74F2B" w:rsidRPr="00A74F2B" w:rsidRDefault="00A74F2B" w:rsidP="00324B91">
      <w:pPr>
        <w:jc w:val="center"/>
        <w:rPr>
          <w:b/>
          <w:sz w:val="36"/>
          <w:szCs w:val="36"/>
        </w:rPr>
      </w:pPr>
    </w:p>
    <w:p w14:paraId="652E8829" w14:textId="77777777" w:rsidR="00324B91" w:rsidRPr="00A74F2B" w:rsidRDefault="00324B91" w:rsidP="00324B91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74F2B">
        <w:rPr>
          <w:b/>
          <w:sz w:val="20"/>
          <w:szCs w:val="20"/>
          <w:u w:val="single"/>
        </w:rPr>
        <w:t>THIS CLASS GOES AT A VERY FAST PACE – YOUR COMMITMENT IS CRITICAL.</w:t>
      </w:r>
    </w:p>
    <w:p w14:paraId="452A7FE9" w14:textId="77777777" w:rsidR="00324B91" w:rsidRPr="00A74F2B" w:rsidRDefault="00324B91" w:rsidP="00324B91">
      <w:pPr>
        <w:ind w:left="360"/>
        <w:rPr>
          <w:b/>
          <w:sz w:val="20"/>
          <w:szCs w:val="20"/>
          <w:u w:val="single"/>
        </w:rPr>
      </w:pPr>
    </w:p>
    <w:p w14:paraId="0A79E085" w14:textId="77777777" w:rsidR="00324B91" w:rsidRPr="00A74F2B" w:rsidRDefault="00324B91" w:rsidP="00324B91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74F2B">
        <w:rPr>
          <w:sz w:val="20"/>
          <w:szCs w:val="20"/>
        </w:rPr>
        <w:t>At the university level, it is expected that you are responsible for your own learning.</w:t>
      </w:r>
    </w:p>
    <w:p w14:paraId="00A6FDC0" w14:textId="77777777" w:rsidR="00324B91" w:rsidRPr="00A74F2B" w:rsidRDefault="00324B91" w:rsidP="00324B91">
      <w:pPr>
        <w:rPr>
          <w:b/>
          <w:sz w:val="20"/>
          <w:szCs w:val="20"/>
          <w:u w:val="single"/>
        </w:rPr>
      </w:pPr>
    </w:p>
    <w:p w14:paraId="21616167" w14:textId="77777777" w:rsidR="00324B91" w:rsidRPr="00A74F2B" w:rsidRDefault="00324B91" w:rsidP="00324B91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74F2B">
        <w:rPr>
          <w:b/>
          <w:sz w:val="20"/>
          <w:szCs w:val="20"/>
          <w:u w:val="single"/>
        </w:rPr>
        <w:t>I don’t lecture twice</w:t>
      </w:r>
      <w:r w:rsidRPr="00A74F2B">
        <w:rPr>
          <w:sz w:val="20"/>
          <w:szCs w:val="20"/>
        </w:rPr>
        <w:t xml:space="preserve">!  If you miss classes, it is your responsibility to catch up.  If you miss class and there are handouts, it is your responsibility to get copies from your classmates or from </w:t>
      </w:r>
      <w:proofErr w:type="spellStart"/>
      <w:r w:rsidRPr="00A74F2B">
        <w:rPr>
          <w:sz w:val="20"/>
          <w:szCs w:val="20"/>
        </w:rPr>
        <w:t>moodle</w:t>
      </w:r>
      <w:proofErr w:type="spellEnd"/>
      <w:r w:rsidRPr="00A74F2B">
        <w:rPr>
          <w:sz w:val="20"/>
          <w:szCs w:val="20"/>
        </w:rPr>
        <w:t>.  I keep no extra copies.</w:t>
      </w:r>
    </w:p>
    <w:p w14:paraId="2FE27E2B" w14:textId="77777777" w:rsidR="00324B91" w:rsidRPr="00A74F2B" w:rsidRDefault="00324B91" w:rsidP="00324B91">
      <w:pPr>
        <w:rPr>
          <w:b/>
          <w:sz w:val="20"/>
          <w:szCs w:val="20"/>
          <w:u w:val="single"/>
        </w:rPr>
      </w:pPr>
    </w:p>
    <w:p w14:paraId="1F0EFD1F" w14:textId="77777777" w:rsidR="00324B91" w:rsidRPr="00A74F2B" w:rsidRDefault="00324B91" w:rsidP="00324B91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74F2B">
        <w:rPr>
          <w:sz w:val="20"/>
          <w:szCs w:val="20"/>
        </w:rPr>
        <w:t>Cellular phones are to be turned off during classes and examinations.</w:t>
      </w:r>
    </w:p>
    <w:p w14:paraId="1D1140A7" w14:textId="77777777" w:rsidR="00324B91" w:rsidRPr="00A74F2B" w:rsidRDefault="00324B91" w:rsidP="00324B91">
      <w:pPr>
        <w:rPr>
          <w:b/>
          <w:sz w:val="20"/>
          <w:szCs w:val="20"/>
          <w:u w:val="single"/>
        </w:rPr>
      </w:pPr>
    </w:p>
    <w:p w14:paraId="39EA1335" w14:textId="77777777" w:rsidR="00324B91" w:rsidRPr="00A74F2B" w:rsidRDefault="00324B91" w:rsidP="00324B91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74F2B">
        <w:rPr>
          <w:b/>
          <w:sz w:val="20"/>
          <w:szCs w:val="20"/>
          <w:u w:val="single"/>
        </w:rPr>
        <w:t>IF YOUR CELL PHONE GOES OFF DURING CLASS, YOU WILL BE PENALIZED!</w:t>
      </w:r>
    </w:p>
    <w:p w14:paraId="63EFB3DA" w14:textId="77777777" w:rsidR="00324B91" w:rsidRPr="00A74F2B" w:rsidRDefault="00324B91" w:rsidP="00324B91">
      <w:pPr>
        <w:ind w:left="360"/>
        <w:rPr>
          <w:sz w:val="20"/>
          <w:szCs w:val="20"/>
        </w:rPr>
      </w:pPr>
    </w:p>
    <w:p w14:paraId="7DD3A163" w14:textId="77777777" w:rsidR="00324B91" w:rsidRPr="00A74F2B" w:rsidRDefault="00324B91" w:rsidP="00324B9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74F2B">
        <w:rPr>
          <w:sz w:val="20"/>
          <w:szCs w:val="20"/>
        </w:rPr>
        <w:t>Dictionaries, cellular phones, pagers, handheld computers, electronic translators and programmable calculators are NOT permitted during examinations.</w:t>
      </w:r>
    </w:p>
    <w:p w14:paraId="3AE34216" w14:textId="77777777" w:rsidR="00324B91" w:rsidRPr="00A74F2B" w:rsidRDefault="00324B91" w:rsidP="00324B91">
      <w:pPr>
        <w:rPr>
          <w:bCs/>
          <w:caps/>
          <w:sz w:val="20"/>
          <w:szCs w:val="20"/>
          <w:u w:val="single"/>
        </w:rPr>
      </w:pPr>
    </w:p>
    <w:p w14:paraId="3B6B07DB" w14:textId="77777777" w:rsidR="00324B91" w:rsidRPr="00A74F2B" w:rsidRDefault="00324B91" w:rsidP="00324B9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74F2B">
        <w:rPr>
          <w:bCs/>
          <w:caps/>
          <w:sz w:val="20"/>
          <w:szCs w:val="20"/>
          <w:u w:val="single"/>
        </w:rPr>
        <w:t>Harassment, threats and intimidation (of any type) will not be tolerated and will be dealt with</w:t>
      </w:r>
      <w:r w:rsidRPr="00A74F2B">
        <w:rPr>
          <w:b/>
          <w:bCs/>
          <w:caps/>
          <w:sz w:val="20"/>
          <w:szCs w:val="20"/>
          <w:u w:val="single"/>
        </w:rPr>
        <w:t xml:space="preserve"> severely.</w:t>
      </w:r>
    </w:p>
    <w:p w14:paraId="14192970" w14:textId="77777777" w:rsidR="00324B91" w:rsidRPr="00A74F2B" w:rsidRDefault="00324B91" w:rsidP="00324B91">
      <w:pPr>
        <w:rPr>
          <w:sz w:val="20"/>
          <w:szCs w:val="20"/>
        </w:rPr>
      </w:pPr>
    </w:p>
    <w:p w14:paraId="24576F1A" w14:textId="77777777" w:rsidR="00324B91" w:rsidRPr="00A74F2B" w:rsidRDefault="00324B91" w:rsidP="00324B9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74F2B">
        <w:rPr>
          <w:sz w:val="20"/>
          <w:szCs w:val="20"/>
        </w:rPr>
        <w:t>My examination-marking scheme is generous – please do not “negotiate” for additional marks.</w:t>
      </w:r>
    </w:p>
    <w:p w14:paraId="494E01E0" w14:textId="77777777" w:rsidR="00324B91" w:rsidRPr="00A74F2B" w:rsidRDefault="00324B91" w:rsidP="00324B91">
      <w:pPr>
        <w:rPr>
          <w:sz w:val="20"/>
          <w:szCs w:val="20"/>
        </w:rPr>
      </w:pPr>
    </w:p>
    <w:p w14:paraId="50AAC883" w14:textId="77777777" w:rsidR="00324B91" w:rsidRPr="00A74F2B" w:rsidRDefault="00324B91" w:rsidP="00324B9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74F2B">
        <w:rPr>
          <w:sz w:val="20"/>
          <w:szCs w:val="20"/>
        </w:rPr>
        <w:t>Cheating is a serious issue.  To ensure exam integrity, I have the authority to arrange seating as I see fit.  Please do not take it personally.</w:t>
      </w:r>
    </w:p>
    <w:p w14:paraId="42DB3723" w14:textId="77777777" w:rsidR="00324B91" w:rsidRPr="00A74F2B" w:rsidRDefault="00324B91" w:rsidP="00324B91">
      <w:pPr>
        <w:pStyle w:val="ListParagraph"/>
        <w:rPr>
          <w:b/>
          <w:bCs/>
          <w:sz w:val="20"/>
          <w:szCs w:val="20"/>
        </w:rPr>
      </w:pPr>
    </w:p>
    <w:p w14:paraId="6EDF029E" w14:textId="77777777" w:rsidR="00324B91" w:rsidRPr="00A74F2B" w:rsidRDefault="00324B91" w:rsidP="00324B91">
      <w:pPr>
        <w:numPr>
          <w:ilvl w:val="0"/>
          <w:numId w:val="1"/>
        </w:numPr>
        <w:rPr>
          <w:b/>
          <w:bCs/>
          <w:sz w:val="20"/>
          <w:szCs w:val="20"/>
          <w:u w:val="single"/>
        </w:rPr>
      </w:pPr>
      <w:r w:rsidRPr="00A74F2B">
        <w:rPr>
          <w:b/>
          <w:bCs/>
          <w:sz w:val="20"/>
          <w:szCs w:val="20"/>
          <w:u w:val="single"/>
        </w:rPr>
        <w:t>If you are caught cheating, an “F” in the class will only be the beginning of your problems.</w:t>
      </w:r>
    </w:p>
    <w:p w14:paraId="7C745D7B" w14:textId="77777777" w:rsidR="00324B91" w:rsidRPr="00A74F2B" w:rsidRDefault="00324B91" w:rsidP="00324B91">
      <w:pPr>
        <w:rPr>
          <w:sz w:val="20"/>
          <w:szCs w:val="20"/>
        </w:rPr>
      </w:pPr>
    </w:p>
    <w:p w14:paraId="17334214" w14:textId="77777777" w:rsidR="00324B91" w:rsidRPr="00A74F2B" w:rsidRDefault="00324B91" w:rsidP="00324B9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74F2B">
        <w:rPr>
          <w:sz w:val="20"/>
          <w:szCs w:val="20"/>
        </w:rPr>
        <w:t xml:space="preserve">A Doctor’s Note does not guarantee that you will be able to miss an exam and have the opportunity to re-write it. </w:t>
      </w:r>
    </w:p>
    <w:p w14:paraId="247ABFA0" w14:textId="77777777" w:rsidR="00324B91" w:rsidRPr="00A74F2B" w:rsidRDefault="00324B91" w:rsidP="00324B91">
      <w:pPr>
        <w:rPr>
          <w:b/>
          <w:bCs/>
          <w:sz w:val="20"/>
          <w:szCs w:val="20"/>
        </w:rPr>
      </w:pPr>
    </w:p>
    <w:p w14:paraId="1416261C" w14:textId="77777777" w:rsidR="00324B91" w:rsidRPr="00A74F2B" w:rsidRDefault="00324B91" w:rsidP="00324B91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A74F2B">
        <w:rPr>
          <w:b/>
          <w:bCs/>
          <w:sz w:val="20"/>
          <w:szCs w:val="20"/>
        </w:rPr>
        <w:t xml:space="preserve">PLEASE NOTE THE FINAL EXAM DATE.  DO NOT MAKE TRAVEL ARRANGEMENTS ON THIS DATE!  </w:t>
      </w:r>
    </w:p>
    <w:p w14:paraId="30C0B080" w14:textId="77777777" w:rsidR="00324B91" w:rsidRPr="00A74F2B" w:rsidRDefault="00324B91" w:rsidP="00324B91">
      <w:pPr>
        <w:rPr>
          <w:sz w:val="20"/>
          <w:szCs w:val="20"/>
        </w:rPr>
      </w:pPr>
    </w:p>
    <w:p w14:paraId="6B3FFE68" w14:textId="77777777" w:rsidR="00324B91" w:rsidRPr="00324B91" w:rsidRDefault="00324B91" w:rsidP="00324B91">
      <w:pPr>
        <w:rPr>
          <w:lang w:val="en-US"/>
        </w:rPr>
      </w:pPr>
    </w:p>
    <w:sectPr w:rsidR="00324B91" w:rsidRPr="00324B91" w:rsidSect="00FA44BE">
      <w:pgSz w:w="12240" w:h="15840" w:code="1"/>
      <w:pgMar w:top="794" w:right="720" w:bottom="10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50A"/>
    <w:multiLevelType w:val="hybridMultilevel"/>
    <w:tmpl w:val="A18E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A1C62"/>
    <w:multiLevelType w:val="hybridMultilevel"/>
    <w:tmpl w:val="473A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20DAE"/>
    <w:multiLevelType w:val="hybridMultilevel"/>
    <w:tmpl w:val="0A20E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790D"/>
    <w:multiLevelType w:val="hybridMultilevel"/>
    <w:tmpl w:val="6C84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7B98"/>
    <w:multiLevelType w:val="hybridMultilevel"/>
    <w:tmpl w:val="8708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36C2D"/>
    <w:multiLevelType w:val="hybridMultilevel"/>
    <w:tmpl w:val="7D04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62A90"/>
    <w:multiLevelType w:val="hybridMultilevel"/>
    <w:tmpl w:val="3A66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B3C0B"/>
    <w:multiLevelType w:val="hybridMultilevel"/>
    <w:tmpl w:val="688C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11B8"/>
    <w:multiLevelType w:val="hybridMultilevel"/>
    <w:tmpl w:val="F5AE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04490"/>
    <w:multiLevelType w:val="hybridMultilevel"/>
    <w:tmpl w:val="2632CD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0708"/>
    <w:multiLevelType w:val="hybridMultilevel"/>
    <w:tmpl w:val="D79C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92909"/>
    <w:multiLevelType w:val="hybridMultilevel"/>
    <w:tmpl w:val="DE1A0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F5DBB"/>
    <w:multiLevelType w:val="hybridMultilevel"/>
    <w:tmpl w:val="11F66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4D70"/>
    <w:multiLevelType w:val="hybridMultilevel"/>
    <w:tmpl w:val="0E064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5EF"/>
    <w:rsid w:val="00042990"/>
    <w:rsid w:val="000935EF"/>
    <w:rsid w:val="000B1086"/>
    <w:rsid w:val="000D199E"/>
    <w:rsid w:val="000D69AF"/>
    <w:rsid w:val="00116905"/>
    <w:rsid w:val="00134EC0"/>
    <w:rsid w:val="00143FA9"/>
    <w:rsid w:val="0015519C"/>
    <w:rsid w:val="00182207"/>
    <w:rsid w:val="00183F99"/>
    <w:rsid w:val="001A1072"/>
    <w:rsid w:val="001D799D"/>
    <w:rsid w:val="001F51FF"/>
    <w:rsid w:val="00222D95"/>
    <w:rsid w:val="00245C3B"/>
    <w:rsid w:val="002854FC"/>
    <w:rsid w:val="002A73CE"/>
    <w:rsid w:val="002F15EC"/>
    <w:rsid w:val="00311EA6"/>
    <w:rsid w:val="003202F7"/>
    <w:rsid w:val="00324B91"/>
    <w:rsid w:val="00325DBA"/>
    <w:rsid w:val="00334D66"/>
    <w:rsid w:val="00336960"/>
    <w:rsid w:val="00350F78"/>
    <w:rsid w:val="00354EBC"/>
    <w:rsid w:val="00356697"/>
    <w:rsid w:val="0036339D"/>
    <w:rsid w:val="00363B10"/>
    <w:rsid w:val="003D6A94"/>
    <w:rsid w:val="003F2B38"/>
    <w:rsid w:val="004109CB"/>
    <w:rsid w:val="00426786"/>
    <w:rsid w:val="00445321"/>
    <w:rsid w:val="00471DF6"/>
    <w:rsid w:val="004C6E70"/>
    <w:rsid w:val="00534A60"/>
    <w:rsid w:val="0056334C"/>
    <w:rsid w:val="00572708"/>
    <w:rsid w:val="005F3903"/>
    <w:rsid w:val="00622A05"/>
    <w:rsid w:val="00657E2B"/>
    <w:rsid w:val="00676B82"/>
    <w:rsid w:val="006F433A"/>
    <w:rsid w:val="007140A0"/>
    <w:rsid w:val="007619AD"/>
    <w:rsid w:val="0076765C"/>
    <w:rsid w:val="00770745"/>
    <w:rsid w:val="00780D3F"/>
    <w:rsid w:val="00795A03"/>
    <w:rsid w:val="007D2B16"/>
    <w:rsid w:val="00801718"/>
    <w:rsid w:val="0086396C"/>
    <w:rsid w:val="00883E02"/>
    <w:rsid w:val="008A5F67"/>
    <w:rsid w:val="008C6F13"/>
    <w:rsid w:val="00942E57"/>
    <w:rsid w:val="00952916"/>
    <w:rsid w:val="0097354A"/>
    <w:rsid w:val="00985A6B"/>
    <w:rsid w:val="00987974"/>
    <w:rsid w:val="009E4A19"/>
    <w:rsid w:val="00A2428D"/>
    <w:rsid w:val="00A2639A"/>
    <w:rsid w:val="00A5224D"/>
    <w:rsid w:val="00A60921"/>
    <w:rsid w:val="00A62BDC"/>
    <w:rsid w:val="00A74F2B"/>
    <w:rsid w:val="00A9372D"/>
    <w:rsid w:val="00A94A0D"/>
    <w:rsid w:val="00A95523"/>
    <w:rsid w:val="00AB13F7"/>
    <w:rsid w:val="00AE6949"/>
    <w:rsid w:val="00B17BCD"/>
    <w:rsid w:val="00B60469"/>
    <w:rsid w:val="00B761E5"/>
    <w:rsid w:val="00B828A1"/>
    <w:rsid w:val="00BA2C64"/>
    <w:rsid w:val="00BD37AC"/>
    <w:rsid w:val="00C12AB0"/>
    <w:rsid w:val="00C21D0F"/>
    <w:rsid w:val="00C24217"/>
    <w:rsid w:val="00C27EAA"/>
    <w:rsid w:val="00C440D6"/>
    <w:rsid w:val="00C45179"/>
    <w:rsid w:val="00C72147"/>
    <w:rsid w:val="00C8165F"/>
    <w:rsid w:val="00C85624"/>
    <w:rsid w:val="00CF7CD6"/>
    <w:rsid w:val="00D02CAE"/>
    <w:rsid w:val="00D51AAE"/>
    <w:rsid w:val="00D61F9A"/>
    <w:rsid w:val="00D7647C"/>
    <w:rsid w:val="00D835AC"/>
    <w:rsid w:val="00DE19A7"/>
    <w:rsid w:val="00E1226C"/>
    <w:rsid w:val="00E30D6B"/>
    <w:rsid w:val="00E43ED7"/>
    <w:rsid w:val="00E754B5"/>
    <w:rsid w:val="00EA3E3D"/>
    <w:rsid w:val="00EB25FD"/>
    <w:rsid w:val="00ED42D4"/>
    <w:rsid w:val="00EE53F0"/>
    <w:rsid w:val="00F14BD6"/>
    <w:rsid w:val="00F25E4D"/>
    <w:rsid w:val="00F403BD"/>
    <w:rsid w:val="00F57EB8"/>
    <w:rsid w:val="00F639E9"/>
    <w:rsid w:val="00F84617"/>
    <w:rsid w:val="00F97BE4"/>
    <w:rsid w:val="00FA3A6A"/>
    <w:rsid w:val="00FA44BE"/>
    <w:rsid w:val="00FC510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FBE3D2B"/>
  <w15:chartTrackingRefBased/>
  <w15:docId w15:val="{809548CA-70DB-4E1C-A662-452EF0DA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108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109CB"/>
    <w:pPr>
      <w:keepNext/>
      <w:outlineLvl w:val="1"/>
    </w:pPr>
    <w:rPr>
      <w:rFonts w:ascii="Bookman" w:hAnsi="Book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4109CB"/>
    <w:pPr>
      <w:keepNext/>
      <w:jc w:val="both"/>
      <w:outlineLvl w:val="2"/>
    </w:pPr>
    <w:rPr>
      <w:rFonts w:ascii="Bookman" w:hAnsi="Bookman"/>
      <w:b/>
      <w:sz w:val="20"/>
      <w:szCs w:val="20"/>
      <w:lang w:val="en-US"/>
    </w:rPr>
  </w:style>
  <w:style w:type="paragraph" w:styleId="Heading4">
    <w:name w:val="heading 4"/>
    <w:basedOn w:val="Normal"/>
    <w:next w:val="Normal"/>
    <w:qFormat/>
    <w:rsid w:val="004109CB"/>
    <w:pPr>
      <w:keepNext/>
      <w:outlineLvl w:val="3"/>
    </w:pPr>
    <w:rPr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086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alloonText">
    <w:name w:val="Balloon Text"/>
    <w:basedOn w:val="Normal"/>
    <w:semiHidden/>
    <w:rsid w:val="00F14B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109CB"/>
    <w:pPr>
      <w:jc w:val="both"/>
    </w:pPr>
    <w:rPr>
      <w:rFonts w:ascii="Bookman" w:hAnsi="Bookman"/>
      <w:sz w:val="20"/>
      <w:szCs w:val="20"/>
      <w:lang w:val="en-US"/>
    </w:rPr>
  </w:style>
  <w:style w:type="paragraph" w:styleId="BodyText2">
    <w:name w:val="Body Text 2"/>
    <w:basedOn w:val="Normal"/>
    <w:rsid w:val="004109CB"/>
    <w:pPr>
      <w:tabs>
        <w:tab w:val="left" w:pos="-720"/>
      </w:tabs>
      <w:suppressAutoHyphens/>
      <w:jc w:val="both"/>
    </w:pPr>
    <w:rPr>
      <w:spacing w:val="-3"/>
      <w:szCs w:val="20"/>
      <w:lang w:val="en-GB"/>
    </w:rPr>
  </w:style>
  <w:style w:type="character" w:styleId="Hyperlink">
    <w:name w:val="Hyperlink"/>
    <w:rsid w:val="008A5F67"/>
    <w:rPr>
      <w:color w:val="0000FF"/>
      <w:u w:val="single"/>
    </w:rPr>
  </w:style>
  <w:style w:type="table" w:styleId="TableGrid">
    <w:name w:val="Table Grid"/>
    <w:basedOn w:val="TableNormal"/>
    <w:rsid w:val="00ED4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65C"/>
    <w:pPr>
      <w:ind w:left="720"/>
      <w:contextualSpacing/>
    </w:pPr>
    <w:rPr>
      <w:szCs w:val="22"/>
      <w:lang w:eastAsia="en-CA"/>
    </w:rPr>
  </w:style>
  <w:style w:type="paragraph" w:styleId="NormalWeb">
    <w:name w:val="Normal (Web)"/>
    <w:basedOn w:val="Normal"/>
    <w:uiPriority w:val="99"/>
    <w:unhideWhenUsed/>
    <w:rsid w:val="00C27EAA"/>
    <w:pPr>
      <w:keepLines/>
      <w:spacing w:before="120" w:after="240" w:line="36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bella@gmail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TRU</Company>
  <LinksUpToDate>false</LinksUpToDate>
  <CharactersWithSpaces>6394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mailto:tbella@gmail.com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uccuser</dc:creator>
  <cp:keywords/>
  <cp:lastModifiedBy>Tony Bell</cp:lastModifiedBy>
  <cp:revision>2</cp:revision>
  <cp:lastPrinted>2013-09-03T04:43:00Z</cp:lastPrinted>
  <dcterms:created xsi:type="dcterms:W3CDTF">2020-01-04T05:44:00Z</dcterms:created>
  <dcterms:modified xsi:type="dcterms:W3CDTF">2020-01-04T05:44:00Z</dcterms:modified>
</cp:coreProperties>
</file>